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CA" w:rsidRPr="00214421" w:rsidRDefault="00C617E9" w:rsidP="002768CA">
      <w:pPr>
        <w:pStyle w:val="Heading2"/>
        <w:jc w:val="center"/>
        <w:rPr>
          <w:rFonts w:ascii="Times New Roman" w:hAnsi="Times New Roman"/>
          <w:bCs/>
          <w:iCs/>
        </w:rPr>
      </w:pPr>
      <w:bookmarkStart w:id="0" w:name="_Toc156816312"/>
      <w:bookmarkStart w:id="1" w:name="_Toc159831773"/>
      <w:bookmarkStart w:id="2" w:name="_Toc160419224"/>
      <w:r>
        <w:rPr>
          <w:rFonts w:ascii="Times New Roman" w:hAnsi="Times New Roman"/>
          <w:bCs/>
          <w:iCs/>
        </w:rPr>
        <w:t xml:space="preserve">Patient Movement </w:t>
      </w:r>
    </w:p>
    <w:bookmarkEnd w:id="2"/>
    <w:p w:rsidR="00C9629F" w:rsidRPr="00383A0E" w:rsidRDefault="004724A4" w:rsidP="00C9629F">
      <w:pPr>
        <w:spacing w:after="120"/>
        <w:rPr>
          <w:b/>
        </w:rPr>
      </w:pPr>
      <w:r>
        <w:rPr>
          <w:b/>
          <w:bCs/>
        </w:rPr>
        <w:t>D</w:t>
      </w:r>
      <w:r w:rsidR="00C9629F">
        <w:rPr>
          <w:b/>
          <w:bCs/>
        </w:rPr>
        <w:t xml:space="preserve">escription:  </w:t>
      </w:r>
      <w:r w:rsidR="002768CA">
        <w:t>The National Response Framework designates patient movement as</w:t>
      </w:r>
      <w:r w:rsidR="001F59CC">
        <w:t xml:space="preserve"> an</w:t>
      </w:r>
      <w:r w:rsidR="002768CA">
        <w:t xml:space="preserve"> </w:t>
      </w:r>
      <w:r w:rsidR="001F59CC">
        <w:t>Emergency</w:t>
      </w:r>
      <w:r w:rsidR="00C9629F">
        <w:t xml:space="preserve"> </w:t>
      </w:r>
      <w:r w:rsidR="002768CA">
        <w:t>S</w:t>
      </w:r>
      <w:r w:rsidR="00C9629F">
        <w:t xml:space="preserve">upport </w:t>
      </w:r>
      <w:r w:rsidR="002768CA">
        <w:t>F</w:t>
      </w:r>
      <w:r w:rsidR="00C9629F">
        <w:t>unction (ESF #8)</w:t>
      </w:r>
      <w:r w:rsidR="002768CA">
        <w:t xml:space="preserve"> missi</w:t>
      </w:r>
      <w:r w:rsidR="00C9629F">
        <w:t>on with the lead Federal agency being the Department of Health and Human Services (HHS).  HHS</w:t>
      </w:r>
      <w:r w:rsidR="00C9629F" w:rsidRPr="00C9629F">
        <w:t xml:space="preserve"> </w:t>
      </w:r>
      <w:r w:rsidR="00C9629F">
        <w:t>will coordinate</w:t>
      </w:r>
      <w:r w:rsidR="00C9629F" w:rsidRPr="00C9629F">
        <w:t xml:space="preserve"> the Federal response in support of emergency triage and pre-hospital treatment, patient tracking and distribution.  This effort </w:t>
      </w:r>
      <w:r w:rsidR="00C9629F">
        <w:t xml:space="preserve">will be </w:t>
      </w:r>
      <w:r w:rsidR="00C9629F" w:rsidRPr="00C9629F">
        <w:t>coordinated with Federal, State, Tribal, Territorial</w:t>
      </w:r>
      <w:r w:rsidR="001B6230">
        <w:t xml:space="preserve"> </w:t>
      </w:r>
      <w:r w:rsidR="00C9629F" w:rsidRPr="00C9629F">
        <w:t>and local emergency medical services.</w:t>
      </w:r>
    </w:p>
    <w:p w:rsidR="00C9629F" w:rsidRDefault="00C9629F" w:rsidP="00C9629F">
      <w:pPr>
        <w:pStyle w:val="Default"/>
        <w:rPr>
          <w:color w:val="238DC5"/>
          <w:sz w:val="23"/>
          <w:szCs w:val="23"/>
        </w:rPr>
      </w:pPr>
      <w:r>
        <w:rPr>
          <w:b/>
        </w:rPr>
        <w:t xml:space="preserve">Accessing the Capability:  </w:t>
      </w:r>
      <w:r>
        <w:rPr>
          <w:sz w:val="23"/>
          <w:szCs w:val="23"/>
        </w:rPr>
        <w:t>The S</w:t>
      </w:r>
      <w:r w:rsidR="001B6230">
        <w:rPr>
          <w:sz w:val="23"/>
          <w:szCs w:val="23"/>
        </w:rPr>
        <w:t xml:space="preserve">tate, </w:t>
      </w:r>
      <w:r>
        <w:rPr>
          <w:sz w:val="23"/>
          <w:szCs w:val="23"/>
        </w:rPr>
        <w:t>L</w:t>
      </w:r>
      <w:r w:rsidR="001B6230">
        <w:rPr>
          <w:sz w:val="23"/>
          <w:szCs w:val="23"/>
        </w:rPr>
        <w:t xml:space="preserve">ocal, </w:t>
      </w:r>
      <w:r>
        <w:rPr>
          <w:sz w:val="23"/>
          <w:szCs w:val="23"/>
        </w:rPr>
        <w:t>T</w:t>
      </w:r>
      <w:r w:rsidR="001B6230">
        <w:rPr>
          <w:sz w:val="23"/>
          <w:szCs w:val="23"/>
        </w:rPr>
        <w:t xml:space="preserve">ribal and </w:t>
      </w:r>
      <w:r>
        <w:rPr>
          <w:sz w:val="23"/>
          <w:szCs w:val="23"/>
        </w:rPr>
        <w:t>T</w:t>
      </w:r>
      <w:r w:rsidR="001B6230">
        <w:rPr>
          <w:sz w:val="23"/>
          <w:szCs w:val="23"/>
        </w:rPr>
        <w:t>erritorial (SLTT)</w:t>
      </w:r>
      <w:r>
        <w:rPr>
          <w:sz w:val="23"/>
          <w:szCs w:val="23"/>
        </w:rPr>
        <w:t xml:space="preserve"> point of contact to coordinate a request for Patient Movement support assessments are the ASPR Regional Emergency Coordinators (REC).  They will assist the requestor in articulating the requirement. Contact information for RECs is at: </w:t>
      </w:r>
      <w:hyperlink r:id="rId8" w:history="1">
        <w:r w:rsidR="00313CED" w:rsidRPr="000303C9">
          <w:rPr>
            <w:rStyle w:val="Hyperlink"/>
            <w:sz w:val="23"/>
            <w:szCs w:val="23"/>
          </w:rPr>
          <w:t>http://www.phe.gov/Preparedness/responders/rec/Pages/contacts.aspx</w:t>
        </w:r>
      </w:hyperlink>
    </w:p>
    <w:p w:rsidR="00313CED" w:rsidRDefault="00313CED" w:rsidP="00C9629F">
      <w:pPr>
        <w:pStyle w:val="Default"/>
        <w:rPr>
          <w:color w:val="238DC5"/>
          <w:sz w:val="23"/>
          <w:szCs w:val="23"/>
        </w:rPr>
      </w:pPr>
    </w:p>
    <w:p w:rsidR="00313CED" w:rsidRDefault="001B6230" w:rsidP="00313CED">
      <w:pPr>
        <w:pStyle w:val="Default"/>
        <w:rPr>
          <w:color w:val="auto"/>
        </w:rPr>
      </w:pPr>
      <w:r>
        <w:rPr>
          <w:color w:val="auto"/>
        </w:rPr>
        <w:t>The Federal patient m</w:t>
      </w:r>
      <w:r w:rsidR="00313CED">
        <w:rPr>
          <w:color w:val="auto"/>
        </w:rPr>
        <w:t xml:space="preserve">ovement </w:t>
      </w:r>
      <w:r>
        <w:rPr>
          <w:color w:val="auto"/>
        </w:rPr>
        <w:t xml:space="preserve">system is requested when the number of patients required to be moved exceeds the state capability.  This system </w:t>
      </w:r>
      <w:r w:rsidR="00313CED">
        <w:rPr>
          <w:color w:val="auto"/>
        </w:rPr>
        <w:t xml:space="preserve">will </w:t>
      </w:r>
      <w:r w:rsidR="00313CED" w:rsidRPr="00313CED">
        <w:rPr>
          <w:color w:val="auto"/>
        </w:rPr>
        <w:t xml:space="preserve">officially </w:t>
      </w:r>
      <w:r w:rsidR="00313CED">
        <w:rPr>
          <w:color w:val="auto"/>
        </w:rPr>
        <w:t xml:space="preserve">be </w:t>
      </w:r>
      <w:r w:rsidR="00313CED" w:rsidRPr="00313CED">
        <w:rPr>
          <w:color w:val="auto"/>
        </w:rPr>
        <w:t>requested by states through their emergency management agency, which fills out the FEMA Resource Request Form and submits the RRF to FEMA for approval. Once FEMA approves the RRF, FEMA will gener</w:t>
      </w:r>
      <w:r w:rsidR="00313CED">
        <w:rPr>
          <w:color w:val="auto"/>
        </w:rPr>
        <w:t>ate a mission assignment to HHS</w:t>
      </w:r>
      <w:r w:rsidR="00313CED" w:rsidRPr="00313CED">
        <w:rPr>
          <w:color w:val="auto"/>
        </w:rPr>
        <w:t xml:space="preserve">/ESF </w:t>
      </w:r>
      <w:r w:rsidR="00313CED">
        <w:rPr>
          <w:color w:val="auto"/>
        </w:rPr>
        <w:t>#</w:t>
      </w:r>
      <w:r w:rsidR="00313CED" w:rsidRPr="00313CED">
        <w:rPr>
          <w:color w:val="auto"/>
        </w:rPr>
        <w:t>8 for activation and deployment of the</w:t>
      </w:r>
      <w:r w:rsidR="00313CED">
        <w:rPr>
          <w:color w:val="auto"/>
        </w:rPr>
        <w:t xml:space="preserve"> patient movement assets</w:t>
      </w:r>
      <w:r w:rsidR="00313CED" w:rsidRPr="00313CED">
        <w:rPr>
          <w:color w:val="auto"/>
        </w:rPr>
        <w:t>.</w:t>
      </w:r>
      <w:r w:rsidR="00993BD0">
        <w:rPr>
          <w:color w:val="auto"/>
        </w:rPr>
        <w:t xml:space="preserve">  When these assets are required, the </w:t>
      </w:r>
      <w:r w:rsidR="00993BD0" w:rsidRPr="00D47593">
        <w:rPr>
          <w:color w:val="auto"/>
        </w:rPr>
        <w:t>D</w:t>
      </w:r>
      <w:r w:rsidR="00993BD0">
        <w:rPr>
          <w:color w:val="auto"/>
        </w:rPr>
        <w:t xml:space="preserve">epartment </w:t>
      </w:r>
      <w:r w:rsidR="00993BD0" w:rsidRPr="00D47593">
        <w:rPr>
          <w:color w:val="auto"/>
        </w:rPr>
        <w:t>o</w:t>
      </w:r>
      <w:r w:rsidR="00993BD0">
        <w:rPr>
          <w:color w:val="auto"/>
        </w:rPr>
        <w:t xml:space="preserve">f </w:t>
      </w:r>
      <w:r w:rsidR="00993BD0" w:rsidRPr="00D47593">
        <w:rPr>
          <w:color w:val="auto"/>
        </w:rPr>
        <w:t>D</w:t>
      </w:r>
      <w:r w:rsidR="00993BD0">
        <w:rPr>
          <w:color w:val="auto"/>
        </w:rPr>
        <w:t>efense (</w:t>
      </w:r>
      <w:proofErr w:type="gramStart"/>
      <w:r w:rsidR="00993BD0">
        <w:rPr>
          <w:color w:val="auto"/>
        </w:rPr>
        <w:t>DoD</w:t>
      </w:r>
      <w:proofErr w:type="gramEnd"/>
      <w:r w:rsidR="00993BD0">
        <w:rPr>
          <w:color w:val="auto"/>
        </w:rPr>
        <w:t xml:space="preserve">) will be issued a </w:t>
      </w:r>
      <w:r w:rsidR="00993BD0" w:rsidRPr="00D47593">
        <w:rPr>
          <w:color w:val="auto"/>
        </w:rPr>
        <w:t>mission tasking order for co</w:t>
      </w:r>
      <w:r w:rsidR="00993BD0">
        <w:rPr>
          <w:color w:val="auto"/>
        </w:rPr>
        <w:t>nsideration.</w:t>
      </w:r>
    </w:p>
    <w:p w:rsidR="00313CED" w:rsidRDefault="00313CED" w:rsidP="00313CED">
      <w:pPr>
        <w:pStyle w:val="Default"/>
        <w:rPr>
          <w:color w:val="auto"/>
        </w:rPr>
      </w:pPr>
    </w:p>
    <w:p w:rsidR="00313CED" w:rsidRPr="00313CED" w:rsidRDefault="00313CED" w:rsidP="00313CED">
      <w:pPr>
        <w:pStyle w:val="Default"/>
        <w:rPr>
          <w:color w:val="auto"/>
        </w:rPr>
      </w:pPr>
      <w:r w:rsidRPr="00313CED">
        <w:rPr>
          <w:b/>
          <w:color w:val="auto"/>
        </w:rPr>
        <w:t xml:space="preserve">Average Time to </w:t>
      </w:r>
      <w:proofErr w:type="gramStart"/>
      <w:r w:rsidRPr="00313CED">
        <w:rPr>
          <w:b/>
          <w:color w:val="auto"/>
        </w:rPr>
        <w:t>Respond</w:t>
      </w:r>
      <w:proofErr w:type="gramEnd"/>
      <w:r w:rsidRPr="00313CED">
        <w:rPr>
          <w:color w:val="auto"/>
        </w:rPr>
        <w:t>: 12-18 hours</w:t>
      </w:r>
    </w:p>
    <w:p w:rsidR="00313CED" w:rsidRDefault="00313CED" w:rsidP="00313CED">
      <w:pPr>
        <w:pStyle w:val="Default"/>
        <w:rPr>
          <w:color w:val="auto"/>
        </w:rPr>
      </w:pPr>
    </w:p>
    <w:p w:rsidR="00313CED" w:rsidRDefault="00313CED" w:rsidP="00313CED">
      <w:pPr>
        <w:pStyle w:val="Default"/>
        <w:rPr>
          <w:color w:val="auto"/>
        </w:rPr>
      </w:pPr>
      <w:r w:rsidRPr="00313CED">
        <w:rPr>
          <w:b/>
          <w:color w:val="auto"/>
        </w:rPr>
        <w:t>Past Customers or Events when capability was deployed</w:t>
      </w:r>
      <w:r w:rsidRPr="00313CED">
        <w:rPr>
          <w:color w:val="auto"/>
        </w:rPr>
        <w:t xml:space="preserve">: </w:t>
      </w:r>
      <w:r>
        <w:rPr>
          <w:color w:val="auto"/>
        </w:rPr>
        <w:t>(2008) Hurricane Ike and Gustav</w:t>
      </w:r>
      <w:r w:rsidR="00C83363">
        <w:rPr>
          <w:color w:val="auto"/>
        </w:rPr>
        <w:t>; (2010) Haiti Earthquake</w:t>
      </w:r>
    </w:p>
    <w:p w:rsidR="00313CED" w:rsidRDefault="00313CED" w:rsidP="00313CED">
      <w:pPr>
        <w:pStyle w:val="Default"/>
        <w:rPr>
          <w:color w:val="auto"/>
        </w:rPr>
      </w:pPr>
    </w:p>
    <w:p w:rsidR="00313CED" w:rsidRDefault="00313CED" w:rsidP="00313CED">
      <w:pPr>
        <w:pStyle w:val="Default"/>
        <w:rPr>
          <w:sz w:val="23"/>
          <w:szCs w:val="23"/>
        </w:rPr>
      </w:pPr>
      <w:r>
        <w:rPr>
          <w:b/>
          <w:bCs/>
          <w:sz w:val="23"/>
          <w:szCs w:val="23"/>
        </w:rPr>
        <w:t xml:space="preserve">Contact Agency or Subject Matter Expert: </w:t>
      </w:r>
      <w:r>
        <w:rPr>
          <w:sz w:val="23"/>
          <w:szCs w:val="23"/>
        </w:rPr>
        <w:t xml:space="preserve">Further information on NDMS can be found at </w:t>
      </w:r>
      <w:hyperlink r:id="rId9" w:history="1">
        <w:r w:rsidR="00D47593" w:rsidRPr="000303C9">
          <w:rPr>
            <w:rStyle w:val="Hyperlink"/>
            <w:sz w:val="23"/>
            <w:szCs w:val="23"/>
          </w:rPr>
          <w:t>http://www.phe.gov/emergency/hhscapabilities/Pages/Patient%20movement.aspx</w:t>
        </w:r>
      </w:hyperlink>
      <w:r w:rsidR="00D47593">
        <w:rPr>
          <w:sz w:val="23"/>
          <w:szCs w:val="23"/>
        </w:rPr>
        <w:t xml:space="preserve"> </w:t>
      </w:r>
    </w:p>
    <w:p w:rsidR="00D47593" w:rsidRDefault="00D47593" w:rsidP="00313CED">
      <w:pPr>
        <w:pStyle w:val="Default"/>
        <w:rPr>
          <w:sz w:val="23"/>
          <w:szCs w:val="23"/>
        </w:rPr>
      </w:pPr>
    </w:p>
    <w:p w:rsidR="00D47593" w:rsidRPr="00D47593" w:rsidRDefault="00D47593" w:rsidP="00313CED">
      <w:pPr>
        <w:pStyle w:val="Default"/>
        <w:rPr>
          <w:b/>
          <w:color w:val="auto"/>
        </w:rPr>
      </w:pPr>
      <w:r w:rsidRPr="00D47593">
        <w:rPr>
          <w:b/>
          <w:color w:val="auto"/>
        </w:rPr>
        <w:t>Additional Information:</w:t>
      </w:r>
    </w:p>
    <w:p w:rsidR="00313CED" w:rsidRDefault="00313CED" w:rsidP="00C9629F">
      <w:pPr>
        <w:pStyle w:val="Default"/>
        <w:rPr>
          <w:color w:val="auto"/>
        </w:rPr>
      </w:pPr>
    </w:p>
    <w:p w:rsidR="00D47593" w:rsidRDefault="00D47593" w:rsidP="00D47593">
      <w:pPr>
        <w:pStyle w:val="Default"/>
        <w:rPr>
          <w:color w:val="auto"/>
        </w:rPr>
      </w:pPr>
      <w:r>
        <w:rPr>
          <w:color w:val="auto"/>
        </w:rPr>
        <w:t xml:space="preserve">As the Federal Coordinator HHS/ESF #8 </w:t>
      </w:r>
      <w:r w:rsidR="00B06C55">
        <w:rPr>
          <w:color w:val="auto"/>
        </w:rPr>
        <w:t>is responsible for transporting seriously ill or injured patients</w:t>
      </w:r>
      <w:r w:rsidR="00B15276">
        <w:rPr>
          <w:color w:val="auto"/>
        </w:rPr>
        <w:t xml:space="preserve"> (and their non-medical attendants)</w:t>
      </w:r>
      <w:r w:rsidR="00B06C55">
        <w:rPr>
          <w:color w:val="auto"/>
        </w:rPr>
        <w:t>, and medical needs populations from casualty collection points in the impacted area to designated reception facilities.</w:t>
      </w:r>
      <w:r>
        <w:rPr>
          <w:color w:val="auto"/>
        </w:rPr>
        <w:t xml:space="preserve">  As </w:t>
      </w:r>
      <w:r w:rsidRPr="00D47593">
        <w:rPr>
          <w:color w:val="auto"/>
        </w:rPr>
        <w:t>HHS does not h</w:t>
      </w:r>
      <w:r>
        <w:rPr>
          <w:color w:val="auto"/>
        </w:rPr>
        <w:t xml:space="preserve">ave organic movement capability, we </w:t>
      </w:r>
      <w:r w:rsidRPr="00D47593">
        <w:rPr>
          <w:color w:val="auto"/>
        </w:rPr>
        <w:t xml:space="preserve">rely on partner agencies for assistance—namely </w:t>
      </w:r>
      <w:r>
        <w:rPr>
          <w:color w:val="auto"/>
        </w:rPr>
        <w:t xml:space="preserve">the </w:t>
      </w:r>
      <w:r w:rsidRPr="00D47593">
        <w:rPr>
          <w:color w:val="auto"/>
        </w:rPr>
        <w:t>D</w:t>
      </w:r>
      <w:r>
        <w:rPr>
          <w:color w:val="auto"/>
        </w:rPr>
        <w:t xml:space="preserve">epartment </w:t>
      </w:r>
      <w:r w:rsidRPr="00D47593">
        <w:rPr>
          <w:color w:val="auto"/>
        </w:rPr>
        <w:t>o</w:t>
      </w:r>
      <w:r>
        <w:rPr>
          <w:color w:val="auto"/>
        </w:rPr>
        <w:t xml:space="preserve">f </w:t>
      </w:r>
      <w:r w:rsidRPr="00D47593">
        <w:rPr>
          <w:color w:val="auto"/>
        </w:rPr>
        <w:t>D</w:t>
      </w:r>
      <w:r>
        <w:rPr>
          <w:color w:val="auto"/>
        </w:rPr>
        <w:t>efense (</w:t>
      </w:r>
      <w:proofErr w:type="gramStart"/>
      <w:r>
        <w:rPr>
          <w:color w:val="auto"/>
        </w:rPr>
        <w:t>DoD</w:t>
      </w:r>
      <w:proofErr w:type="gramEnd"/>
      <w:r>
        <w:rPr>
          <w:color w:val="auto"/>
        </w:rPr>
        <w:t>)</w:t>
      </w:r>
      <w:r w:rsidRPr="00D47593">
        <w:rPr>
          <w:color w:val="auto"/>
        </w:rPr>
        <w:t>.</w:t>
      </w:r>
      <w:r>
        <w:rPr>
          <w:color w:val="auto"/>
        </w:rPr>
        <w:t xml:space="preserve">  These </w:t>
      </w:r>
      <w:r w:rsidRPr="00D47593">
        <w:rPr>
          <w:color w:val="auto"/>
        </w:rPr>
        <w:t xml:space="preserve">capabilities will take time to ramp up and may be limited due to other </w:t>
      </w:r>
      <w:proofErr w:type="gramStart"/>
      <w:r w:rsidRPr="00D47593">
        <w:rPr>
          <w:color w:val="auto"/>
        </w:rPr>
        <w:t>DoD</w:t>
      </w:r>
      <w:proofErr w:type="gramEnd"/>
      <w:r w:rsidRPr="00D47593">
        <w:rPr>
          <w:color w:val="auto"/>
        </w:rPr>
        <w:t xml:space="preserve"> mission requirements.</w:t>
      </w:r>
    </w:p>
    <w:p w:rsidR="00D47593" w:rsidRDefault="00D47593" w:rsidP="00D47593">
      <w:pPr>
        <w:pStyle w:val="Default"/>
        <w:rPr>
          <w:color w:val="auto"/>
        </w:rPr>
      </w:pPr>
    </w:p>
    <w:p w:rsidR="00D47593" w:rsidRDefault="00D47593" w:rsidP="00D47593">
      <w:pPr>
        <w:pStyle w:val="Default"/>
        <w:rPr>
          <w:color w:val="auto"/>
        </w:rPr>
      </w:pPr>
      <w:r w:rsidRPr="00D47593">
        <w:rPr>
          <w:color w:val="auto"/>
        </w:rPr>
        <w:t>Air National Guard, in their State Active Duty or Emergency Management Assistance Compact status may elect to move patients by aero</w:t>
      </w:r>
      <w:r>
        <w:rPr>
          <w:color w:val="auto"/>
        </w:rPr>
        <w:t xml:space="preserve">medical evacuation ahead of </w:t>
      </w:r>
      <w:proofErr w:type="gramStart"/>
      <w:r>
        <w:rPr>
          <w:color w:val="auto"/>
        </w:rPr>
        <w:t>DoD</w:t>
      </w:r>
      <w:proofErr w:type="gramEnd"/>
      <w:r>
        <w:rPr>
          <w:color w:val="auto"/>
        </w:rPr>
        <w:t xml:space="preserve">.  When </w:t>
      </w:r>
      <w:proofErr w:type="gramStart"/>
      <w:r>
        <w:rPr>
          <w:color w:val="auto"/>
        </w:rPr>
        <w:t>DoD</w:t>
      </w:r>
      <w:proofErr w:type="gramEnd"/>
      <w:r>
        <w:rPr>
          <w:color w:val="auto"/>
        </w:rPr>
        <w:t xml:space="preserve"> </w:t>
      </w:r>
      <w:r w:rsidR="00993BD0">
        <w:rPr>
          <w:color w:val="auto"/>
        </w:rPr>
        <w:t>begins moving</w:t>
      </w:r>
      <w:r>
        <w:rPr>
          <w:color w:val="auto"/>
        </w:rPr>
        <w:t xml:space="preserve"> patients, the</w:t>
      </w:r>
      <w:r w:rsidRPr="00D47593">
        <w:rPr>
          <w:color w:val="auto"/>
        </w:rPr>
        <w:t xml:space="preserve"> Aeromedical Evacuation System (AES) functions are coordinated by the Global Patient Movement Req</w:t>
      </w:r>
      <w:r>
        <w:rPr>
          <w:color w:val="auto"/>
        </w:rPr>
        <w:t>uirements Center (GPMRC), a subordinate</w:t>
      </w:r>
      <w:r w:rsidRPr="00D47593">
        <w:rPr>
          <w:color w:val="auto"/>
        </w:rPr>
        <w:t xml:space="preserve"> of the U.S. Transportation Command, Scott Air Force Base, Illinois.  The GPMRC will collect casualty information from the States and determine patients’ </w:t>
      </w:r>
      <w:r w:rsidRPr="00D47593">
        <w:rPr>
          <w:color w:val="auto"/>
        </w:rPr>
        <w:lastRenderedPageBreak/>
        <w:t xml:space="preserve">clearance for flight.  </w:t>
      </w:r>
      <w:proofErr w:type="gramStart"/>
      <w:r w:rsidRPr="00D47593">
        <w:rPr>
          <w:color w:val="auto"/>
        </w:rPr>
        <w:t>DoD</w:t>
      </w:r>
      <w:proofErr w:type="gramEnd"/>
      <w:r w:rsidRPr="00D47593">
        <w:rPr>
          <w:color w:val="auto"/>
        </w:rPr>
        <w:t xml:space="preserve"> then matches the patients’ needs with the aircraft, medical crew on board, and with a destination facility (also known as “patient regulation”).</w:t>
      </w:r>
    </w:p>
    <w:p w:rsidR="00993BD0" w:rsidRDefault="00993BD0" w:rsidP="00D47593">
      <w:pPr>
        <w:pStyle w:val="Default"/>
        <w:rPr>
          <w:color w:val="auto"/>
        </w:rPr>
      </w:pPr>
    </w:p>
    <w:p w:rsidR="00D47593" w:rsidRDefault="00993BD0" w:rsidP="00993BD0">
      <w:pPr>
        <w:pStyle w:val="font"/>
        <w:spacing w:before="0" w:beforeAutospacing="0" w:afterLines="60" w:after="144" w:afterAutospacing="0" w:line="240" w:lineRule="auto"/>
        <w:rPr>
          <w:rFonts w:ascii="Times New Roman" w:hAnsi="Times New Roman"/>
          <w:color w:val="auto"/>
          <w:sz w:val="24"/>
          <w:szCs w:val="24"/>
        </w:rPr>
      </w:pPr>
      <w:r>
        <w:rPr>
          <w:rFonts w:ascii="Times New Roman" w:hAnsi="Times New Roman"/>
          <w:color w:val="auto"/>
          <w:sz w:val="24"/>
          <w:szCs w:val="24"/>
        </w:rPr>
        <w:t xml:space="preserve">To coordinate the placement of patients being evacuated, </w:t>
      </w:r>
      <w:r w:rsidRPr="001A457B">
        <w:rPr>
          <w:rFonts w:ascii="Times New Roman" w:hAnsi="Times New Roman"/>
          <w:color w:val="auto"/>
          <w:sz w:val="24"/>
          <w:szCs w:val="24"/>
        </w:rPr>
        <w:t>Fed</w:t>
      </w:r>
      <w:r>
        <w:rPr>
          <w:rFonts w:ascii="Times New Roman" w:hAnsi="Times New Roman"/>
          <w:color w:val="auto"/>
          <w:sz w:val="24"/>
          <w:szCs w:val="24"/>
        </w:rPr>
        <w:t xml:space="preserve">eral Coordinating Centers (FCC), operated by </w:t>
      </w:r>
      <w:proofErr w:type="gramStart"/>
      <w:r>
        <w:rPr>
          <w:rFonts w:ascii="Times New Roman" w:hAnsi="Times New Roman"/>
          <w:color w:val="auto"/>
          <w:sz w:val="24"/>
          <w:szCs w:val="24"/>
        </w:rPr>
        <w:t>DoD</w:t>
      </w:r>
      <w:proofErr w:type="gramEnd"/>
      <w:r>
        <w:rPr>
          <w:rFonts w:ascii="Times New Roman" w:hAnsi="Times New Roman"/>
          <w:color w:val="auto"/>
          <w:sz w:val="24"/>
          <w:szCs w:val="24"/>
        </w:rPr>
        <w:t xml:space="preserve"> and VA,</w:t>
      </w:r>
      <w:r w:rsidR="008C4AF5">
        <w:rPr>
          <w:rFonts w:ascii="Times New Roman" w:hAnsi="Times New Roman"/>
          <w:color w:val="auto"/>
          <w:sz w:val="24"/>
          <w:szCs w:val="24"/>
        </w:rPr>
        <w:t xml:space="preserve"> will be utilized.  The FCC will</w:t>
      </w:r>
      <w:r>
        <w:rPr>
          <w:rFonts w:ascii="Times New Roman" w:hAnsi="Times New Roman"/>
          <w:color w:val="auto"/>
          <w:sz w:val="24"/>
          <w:szCs w:val="24"/>
        </w:rPr>
        <w:t xml:space="preserve"> coordinate</w:t>
      </w:r>
      <w:r w:rsidRPr="001A457B">
        <w:rPr>
          <w:rFonts w:ascii="Times New Roman" w:hAnsi="Times New Roman"/>
          <w:color w:val="auto"/>
          <w:sz w:val="24"/>
          <w:szCs w:val="24"/>
        </w:rPr>
        <w:t xml:space="preserve"> with </w:t>
      </w:r>
      <w:r>
        <w:rPr>
          <w:rFonts w:ascii="Times New Roman" w:hAnsi="Times New Roman"/>
          <w:color w:val="auto"/>
          <w:sz w:val="24"/>
          <w:szCs w:val="24"/>
        </w:rPr>
        <w:t xml:space="preserve">NDMS-affiliated civilian </w:t>
      </w:r>
      <w:r w:rsidRPr="001A457B">
        <w:rPr>
          <w:rFonts w:ascii="Times New Roman" w:hAnsi="Times New Roman"/>
          <w:color w:val="auto"/>
          <w:sz w:val="24"/>
          <w:szCs w:val="24"/>
        </w:rPr>
        <w:t>hospitals and other local authorities to develop patient reception, transportation, and communication plans</w:t>
      </w:r>
      <w:r>
        <w:rPr>
          <w:rFonts w:ascii="Times New Roman" w:hAnsi="Times New Roman"/>
          <w:color w:val="auto"/>
          <w:sz w:val="24"/>
          <w:szCs w:val="24"/>
        </w:rPr>
        <w:t>.  D</w:t>
      </w:r>
      <w:r w:rsidRPr="001A457B">
        <w:rPr>
          <w:rFonts w:ascii="Times New Roman" w:hAnsi="Times New Roman"/>
          <w:color w:val="auto"/>
          <w:sz w:val="24"/>
          <w:szCs w:val="24"/>
        </w:rPr>
        <w:t>uring activation</w:t>
      </w:r>
      <w:r>
        <w:rPr>
          <w:rFonts w:ascii="Times New Roman" w:hAnsi="Times New Roman"/>
          <w:color w:val="auto"/>
          <w:sz w:val="24"/>
          <w:szCs w:val="24"/>
        </w:rPr>
        <w:t xml:space="preserve"> of the patient movement system,</w:t>
      </w:r>
      <w:r w:rsidRPr="001A457B">
        <w:rPr>
          <w:rFonts w:ascii="Times New Roman" w:hAnsi="Times New Roman"/>
          <w:color w:val="auto"/>
          <w:sz w:val="24"/>
          <w:szCs w:val="24"/>
        </w:rPr>
        <w:t xml:space="preserve"> </w:t>
      </w:r>
      <w:r>
        <w:rPr>
          <w:rFonts w:ascii="Times New Roman" w:hAnsi="Times New Roman"/>
          <w:color w:val="auto"/>
          <w:sz w:val="24"/>
          <w:szCs w:val="24"/>
        </w:rPr>
        <w:t xml:space="preserve">FCCs </w:t>
      </w:r>
      <w:r w:rsidRPr="001A457B">
        <w:rPr>
          <w:rFonts w:ascii="Times New Roman" w:hAnsi="Times New Roman"/>
          <w:color w:val="auto"/>
          <w:sz w:val="24"/>
          <w:szCs w:val="24"/>
        </w:rPr>
        <w:t xml:space="preserve">coordinate the reception and distribution of patients </w:t>
      </w:r>
      <w:r>
        <w:rPr>
          <w:rFonts w:ascii="Times New Roman" w:hAnsi="Times New Roman"/>
          <w:color w:val="auto"/>
          <w:sz w:val="24"/>
          <w:szCs w:val="24"/>
        </w:rPr>
        <w:t>requiring evacuation</w:t>
      </w:r>
      <w:r w:rsidRPr="001A457B">
        <w:rPr>
          <w:rFonts w:ascii="Times New Roman" w:hAnsi="Times New Roman"/>
          <w:color w:val="auto"/>
          <w:sz w:val="24"/>
          <w:szCs w:val="24"/>
        </w:rPr>
        <w:t>.</w:t>
      </w:r>
      <w:r>
        <w:rPr>
          <w:rFonts w:ascii="Times New Roman" w:hAnsi="Times New Roman"/>
          <w:color w:val="auto"/>
          <w:sz w:val="24"/>
          <w:szCs w:val="24"/>
        </w:rPr>
        <w:t xml:space="preserve">  </w:t>
      </w:r>
    </w:p>
    <w:p w:rsidR="008C4AF5" w:rsidRDefault="001B6230" w:rsidP="001B6230">
      <w:pPr>
        <w:pStyle w:val="font"/>
        <w:spacing w:before="0" w:beforeAutospacing="0" w:afterLines="60" w:after="144" w:afterAutospacing="0" w:line="240" w:lineRule="auto"/>
        <w:rPr>
          <w:rFonts w:ascii="Times New Roman" w:hAnsi="Times New Roman"/>
          <w:color w:val="auto"/>
          <w:sz w:val="24"/>
          <w:szCs w:val="24"/>
        </w:rPr>
      </w:pPr>
      <w:r w:rsidRPr="001B6230">
        <w:rPr>
          <w:rFonts w:ascii="Times New Roman" w:hAnsi="Times New Roman"/>
          <w:color w:val="auto"/>
          <w:sz w:val="24"/>
          <w:szCs w:val="24"/>
        </w:rPr>
        <w:t xml:space="preserve">States are responsible </w:t>
      </w:r>
      <w:r>
        <w:rPr>
          <w:rFonts w:ascii="Times New Roman" w:hAnsi="Times New Roman"/>
          <w:color w:val="auto"/>
          <w:sz w:val="24"/>
          <w:szCs w:val="24"/>
        </w:rPr>
        <w:t>for evacuating</w:t>
      </w:r>
      <w:r w:rsidRPr="001B6230">
        <w:rPr>
          <w:rFonts w:ascii="Times New Roman" w:hAnsi="Times New Roman"/>
          <w:color w:val="auto"/>
          <w:sz w:val="24"/>
          <w:szCs w:val="24"/>
        </w:rPr>
        <w:t xml:space="preserve"> patients and the medically at risk population out of the danger zone.  However, they may not have the infrastructure to rapidly and safely evacuate this entire population and require Federal assistance.</w:t>
      </w:r>
      <w:r w:rsidR="00993BD0">
        <w:rPr>
          <w:rFonts w:ascii="Times New Roman" w:hAnsi="Times New Roman"/>
          <w:color w:val="auto"/>
          <w:sz w:val="24"/>
          <w:szCs w:val="24"/>
        </w:rPr>
        <w:t xml:space="preserve"> </w:t>
      </w:r>
      <w:r>
        <w:rPr>
          <w:rFonts w:ascii="Times New Roman" w:hAnsi="Times New Roman"/>
          <w:color w:val="auto"/>
          <w:sz w:val="24"/>
          <w:szCs w:val="24"/>
        </w:rPr>
        <w:t xml:space="preserve">When this occurs, </w:t>
      </w:r>
      <w:r w:rsidR="008C4AF5" w:rsidRPr="007F06BF">
        <w:rPr>
          <w:rFonts w:ascii="Times New Roman" w:hAnsi="Times New Roman"/>
          <w:color w:val="auto"/>
          <w:sz w:val="24"/>
          <w:szCs w:val="24"/>
        </w:rPr>
        <w:t xml:space="preserve">States can request the </w:t>
      </w:r>
      <w:r>
        <w:rPr>
          <w:rFonts w:ascii="Times New Roman" w:hAnsi="Times New Roman"/>
          <w:color w:val="auto"/>
          <w:sz w:val="24"/>
          <w:szCs w:val="24"/>
        </w:rPr>
        <w:t xml:space="preserve">Federal Emergency Medical System (EMS) </w:t>
      </w:r>
      <w:r w:rsidR="008C4AF5" w:rsidRPr="007F06BF">
        <w:rPr>
          <w:rFonts w:ascii="Times New Roman" w:hAnsi="Times New Roman"/>
          <w:color w:val="auto"/>
          <w:sz w:val="24"/>
          <w:szCs w:val="24"/>
        </w:rPr>
        <w:t xml:space="preserve">contract be activated to help support state controlled </w:t>
      </w:r>
      <w:r w:rsidR="008C4AF5">
        <w:rPr>
          <w:rFonts w:ascii="Times New Roman" w:hAnsi="Times New Roman"/>
          <w:color w:val="auto"/>
          <w:sz w:val="24"/>
          <w:szCs w:val="24"/>
        </w:rPr>
        <w:t xml:space="preserve">patient movement.  </w:t>
      </w:r>
      <w:r w:rsidR="008C4AF5" w:rsidRPr="007F06BF">
        <w:rPr>
          <w:rFonts w:ascii="Times New Roman" w:hAnsi="Times New Roman"/>
          <w:color w:val="auto"/>
          <w:sz w:val="24"/>
          <w:szCs w:val="24"/>
        </w:rPr>
        <w:t>The contract is designed to augment State and local resources</w:t>
      </w:r>
      <w:r w:rsidR="008C4AF5">
        <w:rPr>
          <w:rFonts w:ascii="Times New Roman" w:hAnsi="Times New Roman"/>
          <w:color w:val="auto"/>
          <w:sz w:val="24"/>
          <w:szCs w:val="24"/>
        </w:rPr>
        <w:t>.  Un</w:t>
      </w:r>
      <w:r w:rsidR="008C4AF5" w:rsidRPr="007F06BF">
        <w:rPr>
          <w:rFonts w:ascii="Times New Roman" w:hAnsi="Times New Roman"/>
          <w:color w:val="auto"/>
          <w:sz w:val="24"/>
          <w:szCs w:val="24"/>
        </w:rPr>
        <w:t>der this contract</w:t>
      </w:r>
      <w:r w:rsidR="008C4AF5">
        <w:rPr>
          <w:rFonts w:ascii="Times New Roman" w:hAnsi="Times New Roman"/>
          <w:color w:val="auto"/>
          <w:sz w:val="24"/>
          <w:szCs w:val="24"/>
        </w:rPr>
        <w:t>, all resources provided to the State are</w:t>
      </w:r>
      <w:r w:rsidR="008C4AF5" w:rsidRPr="007F06BF">
        <w:rPr>
          <w:rFonts w:ascii="Times New Roman" w:hAnsi="Times New Roman"/>
          <w:color w:val="auto"/>
          <w:sz w:val="24"/>
          <w:szCs w:val="24"/>
        </w:rPr>
        <w:t xml:space="preserve"> intended to</w:t>
      </w:r>
      <w:r w:rsidR="008C4AF5">
        <w:rPr>
          <w:rFonts w:ascii="Times New Roman" w:hAnsi="Times New Roman"/>
          <w:color w:val="auto"/>
          <w:sz w:val="24"/>
          <w:szCs w:val="24"/>
        </w:rPr>
        <w:t xml:space="preserve"> </w:t>
      </w:r>
      <w:r w:rsidR="008C4AF5" w:rsidRPr="007F06BF">
        <w:rPr>
          <w:rFonts w:ascii="Times New Roman" w:hAnsi="Times New Roman"/>
          <w:color w:val="auto"/>
          <w:sz w:val="24"/>
          <w:szCs w:val="24"/>
        </w:rPr>
        <w:t xml:space="preserve">be controlled by the States.  </w:t>
      </w:r>
      <w:r w:rsidR="008C4AF5">
        <w:rPr>
          <w:rFonts w:ascii="Times New Roman" w:hAnsi="Times New Roman"/>
          <w:color w:val="auto"/>
          <w:sz w:val="24"/>
          <w:szCs w:val="24"/>
        </w:rPr>
        <w:t xml:space="preserve">The contract </w:t>
      </w:r>
      <w:r w:rsidR="008C4AF5" w:rsidRPr="007F06BF">
        <w:rPr>
          <w:rFonts w:ascii="Times New Roman" w:hAnsi="Times New Roman"/>
          <w:color w:val="auto"/>
          <w:sz w:val="24"/>
          <w:szCs w:val="24"/>
        </w:rPr>
        <w:t>includes 300 ground ambulances, 25 air ambulances and the ability to evacuate 3</w:t>
      </w:r>
      <w:r w:rsidR="008C4AF5">
        <w:rPr>
          <w:rFonts w:ascii="Times New Roman" w:hAnsi="Times New Roman"/>
          <w:color w:val="auto"/>
          <w:sz w:val="24"/>
          <w:szCs w:val="24"/>
        </w:rPr>
        <w:t>,</w:t>
      </w:r>
      <w:r w:rsidR="008C4AF5" w:rsidRPr="007F06BF">
        <w:rPr>
          <w:rFonts w:ascii="Times New Roman" w:hAnsi="Times New Roman"/>
          <w:color w:val="auto"/>
          <w:sz w:val="24"/>
          <w:szCs w:val="24"/>
        </w:rPr>
        <w:t>500 para-transit patients in each of four geographical zones within the continental United States.</w:t>
      </w:r>
      <w:r>
        <w:rPr>
          <w:rFonts w:ascii="Times New Roman" w:hAnsi="Times New Roman"/>
          <w:color w:val="auto"/>
          <w:sz w:val="24"/>
          <w:szCs w:val="24"/>
        </w:rPr>
        <w:t xml:space="preserve">  HHS will provide technical assistance to FEMA in support of this contract.  </w:t>
      </w:r>
      <w:r w:rsidR="008C4AF5" w:rsidRPr="007F06BF">
        <w:rPr>
          <w:rFonts w:ascii="Times New Roman" w:hAnsi="Times New Roman"/>
          <w:color w:val="auto"/>
          <w:sz w:val="24"/>
          <w:szCs w:val="24"/>
        </w:rPr>
        <w:t xml:space="preserve">Once the </w:t>
      </w:r>
      <w:r w:rsidR="008C4AF5">
        <w:rPr>
          <w:rFonts w:ascii="Times New Roman" w:hAnsi="Times New Roman"/>
          <w:color w:val="auto"/>
          <w:sz w:val="24"/>
          <w:szCs w:val="24"/>
        </w:rPr>
        <w:t>ambulance units</w:t>
      </w:r>
      <w:r w:rsidR="008C4AF5" w:rsidRPr="007F06BF">
        <w:rPr>
          <w:rFonts w:ascii="Times New Roman" w:hAnsi="Times New Roman"/>
          <w:color w:val="auto"/>
          <w:sz w:val="24"/>
          <w:szCs w:val="24"/>
        </w:rPr>
        <w:t xml:space="preserve"> arrive, the State will assume operational control of the resources and use them</w:t>
      </w:r>
      <w:r w:rsidR="008C4AF5">
        <w:rPr>
          <w:rFonts w:ascii="Times New Roman" w:hAnsi="Times New Roman"/>
          <w:color w:val="auto"/>
          <w:sz w:val="24"/>
          <w:szCs w:val="24"/>
        </w:rPr>
        <w:t xml:space="preserve"> for</w:t>
      </w:r>
      <w:r w:rsidR="008C4AF5" w:rsidRPr="007F06BF">
        <w:rPr>
          <w:rFonts w:ascii="Times New Roman" w:hAnsi="Times New Roman"/>
          <w:color w:val="auto"/>
          <w:sz w:val="24"/>
          <w:szCs w:val="24"/>
        </w:rPr>
        <w:t xml:space="preserve"> state controlled medical evacuation.  State and local government shall be responsible for regulating, evacuating, and tracking patients to State-controlled beds when using FEMA-contracted vehicles.</w:t>
      </w:r>
    </w:p>
    <w:p w:rsidR="001B6230" w:rsidRDefault="001B6230" w:rsidP="001B6230">
      <w:pPr>
        <w:pStyle w:val="font"/>
        <w:spacing w:before="0" w:beforeAutospacing="0" w:afterLines="60" w:after="144" w:afterAutospacing="0" w:line="240" w:lineRule="auto"/>
        <w:rPr>
          <w:rFonts w:ascii="Times New Roman" w:hAnsi="Times New Roman"/>
          <w:color w:val="auto"/>
          <w:sz w:val="24"/>
          <w:szCs w:val="24"/>
        </w:rPr>
      </w:pPr>
      <w:r>
        <w:rPr>
          <w:rFonts w:ascii="Times New Roman" w:hAnsi="Times New Roman"/>
          <w:color w:val="auto"/>
          <w:sz w:val="24"/>
          <w:szCs w:val="24"/>
        </w:rPr>
        <w:t xml:space="preserve">It is also the responsibility of </w:t>
      </w:r>
      <w:r w:rsidRPr="00C91BCA">
        <w:rPr>
          <w:rFonts w:ascii="Times New Roman" w:hAnsi="Times New Roman"/>
          <w:color w:val="auto"/>
          <w:sz w:val="24"/>
          <w:szCs w:val="24"/>
        </w:rPr>
        <w:t xml:space="preserve">ESF #8 </w:t>
      </w:r>
      <w:r>
        <w:rPr>
          <w:rFonts w:ascii="Times New Roman" w:hAnsi="Times New Roman"/>
          <w:color w:val="auto"/>
          <w:sz w:val="24"/>
          <w:szCs w:val="24"/>
        </w:rPr>
        <w:t xml:space="preserve">to return patients that have been </w:t>
      </w:r>
      <w:r w:rsidRPr="00C91BCA">
        <w:rPr>
          <w:rFonts w:ascii="Times New Roman" w:hAnsi="Times New Roman"/>
          <w:color w:val="auto"/>
          <w:sz w:val="24"/>
          <w:szCs w:val="24"/>
        </w:rPr>
        <w:t xml:space="preserve">evacuated </w:t>
      </w:r>
      <w:r>
        <w:rPr>
          <w:rFonts w:ascii="Times New Roman" w:hAnsi="Times New Roman"/>
          <w:color w:val="auto"/>
          <w:sz w:val="24"/>
          <w:szCs w:val="24"/>
        </w:rPr>
        <w:t>using ESF #8 Federal resources</w:t>
      </w:r>
      <w:r w:rsidRPr="00C91BCA">
        <w:rPr>
          <w:rFonts w:ascii="Times New Roman" w:hAnsi="Times New Roman"/>
          <w:color w:val="auto"/>
          <w:sz w:val="24"/>
          <w:szCs w:val="24"/>
        </w:rPr>
        <w:t>.</w:t>
      </w:r>
      <w:r>
        <w:rPr>
          <w:rFonts w:ascii="Times New Roman" w:hAnsi="Times New Roman"/>
          <w:color w:val="auto"/>
          <w:sz w:val="24"/>
          <w:szCs w:val="24"/>
        </w:rPr>
        <w:t xml:space="preserve">  HHS will deploy Service Access Teams (SAT) to assist health care facilities and other entities where </w:t>
      </w:r>
      <w:proofErr w:type="gramStart"/>
      <w:r>
        <w:rPr>
          <w:rFonts w:ascii="Times New Roman" w:hAnsi="Times New Roman"/>
          <w:color w:val="auto"/>
          <w:sz w:val="24"/>
          <w:szCs w:val="24"/>
        </w:rPr>
        <w:t>Federally</w:t>
      </w:r>
      <w:proofErr w:type="gramEnd"/>
      <w:r>
        <w:rPr>
          <w:rFonts w:ascii="Times New Roman" w:hAnsi="Times New Roman"/>
          <w:color w:val="auto"/>
          <w:sz w:val="24"/>
          <w:szCs w:val="24"/>
        </w:rPr>
        <w:t xml:space="preserve"> medically evacuated patients have been sent.  SAT functions include working </w:t>
      </w:r>
      <w:r w:rsidRPr="00E71201">
        <w:rPr>
          <w:rFonts w:ascii="Times New Roman" w:hAnsi="Times New Roman"/>
          <w:color w:val="auto"/>
          <w:sz w:val="24"/>
          <w:szCs w:val="24"/>
        </w:rPr>
        <w:t>with FCCs, sending and receiving facilities, as well as State EOCs and health departments to identify/track patients</w:t>
      </w:r>
      <w:r>
        <w:rPr>
          <w:rFonts w:ascii="Times New Roman" w:hAnsi="Times New Roman"/>
          <w:color w:val="auto"/>
          <w:sz w:val="24"/>
          <w:szCs w:val="24"/>
        </w:rPr>
        <w:t>; e</w:t>
      </w:r>
      <w:r w:rsidRPr="00E71201">
        <w:rPr>
          <w:rFonts w:ascii="Times New Roman" w:hAnsi="Times New Roman"/>
          <w:color w:val="auto"/>
          <w:sz w:val="24"/>
          <w:szCs w:val="24"/>
        </w:rPr>
        <w:t xml:space="preserve">nsure transportation, human services (language translation, food, lodging, </w:t>
      </w:r>
      <w:proofErr w:type="spellStart"/>
      <w:r w:rsidRPr="00E71201">
        <w:rPr>
          <w:rFonts w:ascii="Times New Roman" w:hAnsi="Times New Roman"/>
          <w:color w:val="auto"/>
          <w:sz w:val="24"/>
          <w:szCs w:val="24"/>
        </w:rPr>
        <w:t>etc</w:t>
      </w:r>
      <w:proofErr w:type="spellEnd"/>
      <w:r w:rsidRPr="00E71201">
        <w:rPr>
          <w:rFonts w:ascii="Times New Roman" w:hAnsi="Times New Roman"/>
          <w:color w:val="auto"/>
          <w:sz w:val="24"/>
          <w:szCs w:val="24"/>
        </w:rPr>
        <w:t>) and arrangements for discharged patients and attendants</w:t>
      </w:r>
      <w:r>
        <w:rPr>
          <w:rFonts w:ascii="Times New Roman" w:hAnsi="Times New Roman"/>
          <w:color w:val="auto"/>
          <w:sz w:val="24"/>
          <w:szCs w:val="24"/>
        </w:rPr>
        <w:t>; coordinating the</w:t>
      </w:r>
      <w:r w:rsidRPr="00E71201">
        <w:rPr>
          <w:rFonts w:ascii="Times New Roman" w:hAnsi="Times New Roman"/>
          <w:color w:val="auto"/>
          <w:sz w:val="24"/>
          <w:szCs w:val="24"/>
        </w:rPr>
        <w:t xml:space="preserve"> return of patients and attendants to home state</w:t>
      </w:r>
      <w:r>
        <w:rPr>
          <w:rFonts w:ascii="Times New Roman" w:hAnsi="Times New Roman"/>
          <w:color w:val="auto"/>
          <w:sz w:val="24"/>
          <w:szCs w:val="24"/>
        </w:rPr>
        <w:t>; and facilitating</w:t>
      </w:r>
      <w:r w:rsidRPr="00E71201">
        <w:rPr>
          <w:rFonts w:ascii="Times New Roman" w:hAnsi="Times New Roman"/>
          <w:color w:val="auto"/>
          <w:sz w:val="24"/>
          <w:szCs w:val="24"/>
        </w:rPr>
        <w:t xml:space="preserve"> communication between attending physician and accepting physician for those requiring follow-on care</w:t>
      </w:r>
      <w:r>
        <w:rPr>
          <w:rFonts w:ascii="Times New Roman" w:hAnsi="Times New Roman"/>
          <w:color w:val="auto"/>
          <w:sz w:val="24"/>
          <w:szCs w:val="24"/>
        </w:rPr>
        <w:t>.</w:t>
      </w:r>
    </w:p>
    <w:p w:rsidR="001B6230" w:rsidRDefault="001B6230" w:rsidP="001B6230">
      <w:pPr>
        <w:pStyle w:val="font"/>
        <w:spacing w:before="0" w:beforeAutospacing="0" w:afterLines="60" w:after="144" w:afterAutospacing="0" w:line="240" w:lineRule="auto"/>
        <w:rPr>
          <w:rFonts w:ascii="Times New Roman" w:hAnsi="Times New Roman"/>
          <w:color w:val="auto"/>
          <w:sz w:val="24"/>
          <w:szCs w:val="24"/>
        </w:rPr>
      </w:pPr>
      <w:r>
        <w:rPr>
          <w:rFonts w:ascii="Times New Roman" w:hAnsi="Times New Roman"/>
          <w:color w:val="auto"/>
          <w:sz w:val="24"/>
          <w:szCs w:val="24"/>
        </w:rPr>
        <w:t xml:space="preserve">When ESF #8 is used to evacuate patients, HHS is responsible for tracking patients through the entire patient movement system.  The IT solution for national patient tracking is the Joint Patient Assessment and Tracking System (JPATS). This web-based </w:t>
      </w:r>
      <w:proofErr w:type="gramStart"/>
      <w:r>
        <w:rPr>
          <w:rFonts w:ascii="Times New Roman" w:hAnsi="Times New Roman"/>
          <w:color w:val="auto"/>
          <w:sz w:val="24"/>
          <w:szCs w:val="24"/>
        </w:rPr>
        <w:t>system,</w:t>
      </w:r>
      <w:proofErr w:type="gramEnd"/>
      <w:r>
        <w:rPr>
          <w:rFonts w:ascii="Times New Roman" w:hAnsi="Times New Roman"/>
          <w:color w:val="auto"/>
          <w:sz w:val="24"/>
          <w:szCs w:val="24"/>
        </w:rPr>
        <w:t xml:space="preserve"> is the “FEDEX” for patients, tracking patients (and non-medical attendants) and their status from the point of entry into the patient movement system until they are returned to home of record.  A two-person JPATS Strike Team will be deployed to APOEs, patient reception areas/casualty collection points, and to destination locations to track patients through the system.</w:t>
      </w:r>
      <w:bookmarkEnd w:id="0"/>
      <w:bookmarkEnd w:id="1"/>
    </w:p>
    <w:p w:rsidR="00122BC6" w:rsidRPr="00122BC6" w:rsidRDefault="00122BC6" w:rsidP="001B6230">
      <w:pPr>
        <w:pStyle w:val="font"/>
        <w:spacing w:before="0" w:beforeAutospacing="0" w:afterLines="60" w:after="144" w:afterAutospacing="0" w:line="240" w:lineRule="auto"/>
        <w:rPr>
          <w:rFonts w:ascii="Times New Roman" w:hAnsi="Times New Roman"/>
          <w:b/>
          <w:color w:val="auto"/>
          <w:sz w:val="24"/>
          <w:szCs w:val="24"/>
        </w:rPr>
      </w:pPr>
      <w:bookmarkStart w:id="3" w:name="_GoBack"/>
      <w:r w:rsidRPr="00122BC6">
        <w:rPr>
          <w:rFonts w:ascii="Times New Roman" w:hAnsi="Times New Roman"/>
          <w:b/>
          <w:color w:val="auto"/>
          <w:sz w:val="24"/>
          <w:szCs w:val="24"/>
        </w:rPr>
        <w:t>Last Updated: July 8, 2015</w:t>
      </w:r>
      <w:bookmarkEnd w:id="3"/>
    </w:p>
    <w:sectPr w:rsidR="00122BC6" w:rsidRPr="00122BC6" w:rsidSect="00B15276">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20" w:rsidRDefault="00B93120">
      <w:r>
        <w:separator/>
      </w:r>
    </w:p>
  </w:endnote>
  <w:endnote w:type="continuationSeparator" w:id="0">
    <w:p w:rsidR="00B93120" w:rsidRDefault="00B9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CA" w:rsidRDefault="002768CA" w:rsidP="00B51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8CA" w:rsidRDefault="002768CA" w:rsidP="002768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CA" w:rsidRDefault="002768CA" w:rsidP="001F59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20" w:rsidRDefault="00B93120">
      <w:r>
        <w:separator/>
      </w:r>
    </w:p>
  </w:footnote>
  <w:footnote w:type="continuationSeparator" w:id="0">
    <w:p w:rsidR="00B93120" w:rsidRDefault="00B93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80C"/>
    <w:multiLevelType w:val="hybridMultilevel"/>
    <w:tmpl w:val="C43250A8"/>
    <w:lvl w:ilvl="0" w:tplc="9120ED24">
      <w:start w:val="1"/>
      <w:numFmt w:val="bullet"/>
      <w:lvlText w:val="─"/>
      <w:lvlJc w:val="left"/>
      <w:pPr>
        <w:tabs>
          <w:tab w:val="num" w:pos="720"/>
        </w:tabs>
        <w:ind w:left="720" w:hanging="360"/>
      </w:pPr>
      <w:rPr>
        <w:rFonts w:ascii="Arial" w:hAnsi="Arial" w:hint="default"/>
      </w:rPr>
    </w:lvl>
    <w:lvl w:ilvl="1" w:tplc="4314C97A">
      <w:start w:val="1"/>
      <w:numFmt w:val="bullet"/>
      <w:lvlText w:val="─"/>
      <w:lvlJc w:val="left"/>
      <w:pPr>
        <w:tabs>
          <w:tab w:val="num" w:pos="1440"/>
        </w:tabs>
        <w:ind w:left="1440" w:hanging="360"/>
      </w:pPr>
      <w:rPr>
        <w:rFonts w:ascii="Arial" w:hAnsi="Arial" w:hint="default"/>
      </w:rPr>
    </w:lvl>
    <w:lvl w:ilvl="2" w:tplc="FAF2A734" w:tentative="1">
      <w:start w:val="1"/>
      <w:numFmt w:val="bullet"/>
      <w:lvlText w:val="─"/>
      <w:lvlJc w:val="left"/>
      <w:pPr>
        <w:tabs>
          <w:tab w:val="num" w:pos="2160"/>
        </w:tabs>
        <w:ind w:left="2160" w:hanging="360"/>
      </w:pPr>
      <w:rPr>
        <w:rFonts w:ascii="Arial" w:hAnsi="Arial" w:hint="default"/>
      </w:rPr>
    </w:lvl>
    <w:lvl w:ilvl="3" w:tplc="06D69C5E" w:tentative="1">
      <w:start w:val="1"/>
      <w:numFmt w:val="bullet"/>
      <w:lvlText w:val="─"/>
      <w:lvlJc w:val="left"/>
      <w:pPr>
        <w:tabs>
          <w:tab w:val="num" w:pos="2880"/>
        </w:tabs>
        <w:ind w:left="2880" w:hanging="360"/>
      </w:pPr>
      <w:rPr>
        <w:rFonts w:ascii="Arial" w:hAnsi="Arial" w:hint="default"/>
      </w:rPr>
    </w:lvl>
    <w:lvl w:ilvl="4" w:tplc="4E60222E" w:tentative="1">
      <w:start w:val="1"/>
      <w:numFmt w:val="bullet"/>
      <w:lvlText w:val="─"/>
      <w:lvlJc w:val="left"/>
      <w:pPr>
        <w:tabs>
          <w:tab w:val="num" w:pos="3600"/>
        </w:tabs>
        <w:ind w:left="3600" w:hanging="360"/>
      </w:pPr>
      <w:rPr>
        <w:rFonts w:ascii="Arial" w:hAnsi="Arial" w:hint="default"/>
      </w:rPr>
    </w:lvl>
    <w:lvl w:ilvl="5" w:tplc="C85282DE" w:tentative="1">
      <w:start w:val="1"/>
      <w:numFmt w:val="bullet"/>
      <w:lvlText w:val="─"/>
      <w:lvlJc w:val="left"/>
      <w:pPr>
        <w:tabs>
          <w:tab w:val="num" w:pos="4320"/>
        </w:tabs>
        <w:ind w:left="4320" w:hanging="360"/>
      </w:pPr>
      <w:rPr>
        <w:rFonts w:ascii="Arial" w:hAnsi="Arial" w:hint="default"/>
      </w:rPr>
    </w:lvl>
    <w:lvl w:ilvl="6" w:tplc="0D26DD08" w:tentative="1">
      <w:start w:val="1"/>
      <w:numFmt w:val="bullet"/>
      <w:lvlText w:val="─"/>
      <w:lvlJc w:val="left"/>
      <w:pPr>
        <w:tabs>
          <w:tab w:val="num" w:pos="5040"/>
        </w:tabs>
        <w:ind w:left="5040" w:hanging="360"/>
      </w:pPr>
      <w:rPr>
        <w:rFonts w:ascii="Arial" w:hAnsi="Arial" w:hint="default"/>
      </w:rPr>
    </w:lvl>
    <w:lvl w:ilvl="7" w:tplc="082E2C32" w:tentative="1">
      <w:start w:val="1"/>
      <w:numFmt w:val="bullet"/>
      <w:lvlText w:val="─"/>
      <w:lvlJc w:val="left"/>
      <w:pPr>
        <w:tabs>
          <w:tab w:val="num" w:pos="5760"/>
        </w:tabs>
        <w:ind w:left="5760" w:hanging="360"/>
      </w:pPr>
      <w:rPr>
        <w:rFonts w:ascii="Arial" w:hAnsi="Arial" w:hint="default"/>
      </w:rPr>
    </w:lvl>
    <w:lvl w:ilvl="8" w:tplc="BFE67D20" w:tentative="1">
      <w:start w:val="1"/>
      <w:numFmt w:val="bullet"/>
      <w:lvlText w:val="─"/>
      <w:lvlJc w:val="left"/>
      <w:pPr>
        <w:tabs>
          <w:tab w:val="num" w:pos="6480"/>
        </w:tabs>
        <w:ind w:left="6480" w:hanging="360"/>
      </w:pPr>
      <w:rPr>
        <w:rFonts w:ascii="Arial" w:hAnsi="Arial" w:hint="default"/>
      </w:rPr>
    </w:lvl>
  </w:abstractNum>
  <w:abstractNum w:abstractNumId="1">
    <w:nsid w:val="0B921648"/>
    <w:multiLevelType w:val="multilevel"/>
    <w:tmpl w:val="00121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C7EC5"/>
    <w:multiLevelType w:val="multilevel"/>
    <w:tmpl w:val="C7D600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8261E52"/>
    <w:multiLevelType w:val="hybridMultilevel"/>
    <w:tmpl w:val="D118F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9691F"/>
    <w:multiLevelType w:val="hybridMultilevel"/>
    <w:tmpl w:val="45205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1608E7"/>
    <w:multiLevelType w:val="hybridMultilevel"/>
    <w:tmpl w:val="D9DEA9C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4F04FB"/>
    <w:multiLevelType w:val="hybridMultilevel"/>
    <w:tmpl w:val="6D025C96"/>
    <w:lvl w:ilvl="0" w:tplc="04090003">
      <w:start w:val="1"/>
      <w:numFmt w:val="bullet"/>
      <w:lvlText w:val="o"/>
      <w:lvlJc w:val="left"/>
      <w:pPr>
        <w:tabs>
          <w:tab w:val="num" w:pos="720"/>
        </w:tabs>
        <w:ind w:left="720" w:hanging="360"/>
      </w:pPr>
      <w:rPr>
        <w:rFonts w:ascii="Courier New" w:hAnsi="Courier New" w:cs="Courier New" w:hint="default"/>
      </w:rPr>
    </w:lvl>
    <w:lvl w:ilvl="1" w:tplc="BE542AB6">
      <w:start w:val="1"/>
      <w:numFmt w:val="bullet"/>
      <w:lvlText w:val="▪"/>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0107FA"/>
    <w:multiLevelType w:val="multilevel"/>
    <w:tmpl w:val="3E92D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542B3"/>
    <w:multiLevelType w:val="hybridMultilevel"/>
    <w:tmpl w:val="97843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BF55C3"/>
    <w:multiLevelType w:val="hybridMultilevel"/>
    <w:tmpl w:val="C4768D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DA16FA"/>
    <w:multiLevelType w:val="hybridMultilevel"/>
    <w:tmpl w:val="905214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5"/>
  </w:num>
  <w:num w:numId="6">
    <w:abstractNumId w:val="8"/>
  </w:num>
  <w:num w:numId="7">
    <w:abstractNumId w:val="0"/>
  </w:num>
  <w:num w:numId="8">
    <w:abstractNumId w:val="9"/>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CA"/>
    <w:rsid w:val="00023099"/>
    <w:rsid w:val="00027F44"/>
    <w:rsid w:val="00043736"/>
    <w:rsid w:val="001172E0"/>
    <w:rsid w:val="00122BC6"/>
    <w:rsid w:val="001B6230"/>
    <w:rsid w:val="001F59CC"/>
    <w:rsid w:val="002768CA"/>
    <w:rsid w:val="002E703C"/>
    <w:rsid w:val="00313CED"/>
    <w:rsid w:val="00425CFF"/>
    <w:rsid w:val="004724A4"/>
    <w:rsid w:val="0051276F"/>
    <w:rsid w:val="00596B02"/>
    <w:rsid w:val="006D4028"/>
    <w:rsid w:val="006E5E7F"/>
    <w:rsid w:val="00787418"/>
    <w:rsid w:val="008A4709"/>
    <w:rsid w:val="008C4AF5"/>
    <w:rsid w:val="00993BD0"/>
    <w:rsid w:val="00A358D1"/>
    <w:rsid w:val="00A65C1E"/>
    <w:rsid w:val="00B06C55"/>
    <w:rsid w:val="00B15276"/>
    <w:rsid w:val="00B513B4"/>
    <w:rsid w:val="00B67181"/>
    <w:rsid w:val="00B93120"/>
    <w:rsid w:val="00C617E9"/>
    <w:rsid w:val="00C83363"/>
    <w:rsid w:val="00C9629F"/>
    <w:rsid w:val="00D47593"/>
    <w:rsid w:val="00E16642"/>
    <w:rsid w:val="00E71201"/>
    <w:rsid w:val="00F56618"/>
    <w:rsid w:val="00F8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8CA"/>
    <w:rPr>
      <w:sz w:val="24"/>
      <w:szCs w:val="24"/>
    </w:rPr>
  </w:style>
  <w:style w:type="paragraph" w:styleId="Heading2">
    <w:name w:val="heading 2"/>
    <w:basedOn w:val="Normal"/>
    <w:next w:val="Normal"/>
    <w:link w:val="Heading2Char"/>
    <w:qFormat/>
    <w:rsid w:val="002768CA"/>
    <w:pPr>
      <w:keepNext/>
      <w:spacing w:before="240" w:after="120"/>
      <w:outlineLvl w:val="1"/>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2768CA"/>
    <w:rPr>
      <w:rFonts w:ascii="Arial" w:hAnsi="Arial"/>
      <w:b/>
      <w:sz w:val="24"/>
      <w:lang w:val="en-US" w:eastAsia="en-US" w:bidi="ar-SA"/>
    </w:rPr>
  </w:style>
  <w:style w:type="paragraph" w:customStyle="1" w:styleId="font">
    <w:name w:val="font"/>
    <w:basedOn w:val="Normal"/>
    <w:rsid w:val="002768CA"/>
    <w:pPr>
      <w:spacing w:before="100" w:beforeAutospacing="1" w:after="100" w:afterAutospacing="1" w:line="220" w:lineRule="atLeast"/>
    </w:pPr>
    <w:rPr>
      <w:rFonts w:ascii="Palatino" w:hAnsi="Palatino"/>
      <w:color w:val="003366"/>
      <w:sz w:val="18"/>
      <w:szCs w:val="18"/>
    </w:rPr>
  </w:style>
  <w:style w:type="paragraph" w:styleId="Footer">
    <w:name w:val="footer"/>
    <w:basedOn w:val="Normal"/>
    <w:rsid w:val="002768CA"/>
    <w:pPr>
      <w:tabs>
        <w:tab w:val="center" w:pos="4320"/>
        <w:tab w:val="right" w:pos="8640"/>
      </w:tabs>
    </w:pPr>
  </w:style>
  <w:style w:type="character" w:styleId="PageNumber">
    <w:name w:val="page number"/>
    <w:basedOn w:val="DefaultParagraphFont"/>
    <w:rsid w:val="002768CA"/>
  </w:style>
  <w:style w:type="paragraph" w:styleId="Header">
    <w:name w:val="header"/>
    <w:basedOn w:val="Normal"/>
    <w:link w:val="HeaderChar"/>
    <w:uiPriority w:val="99"/>
    <w:rsid w:val="00B15276"/>
    <w:pPr>
      <w:tabs>
        <w:tab w:val="center" w:pos="4680"/>
        <w:tab w:val="right" w:pos="9360"/>
      </w:tabs>
    </w:pPr>
  </w:style>
  <w:style w:type="character" w:customStyle="1" w:styleId="HeaderChar">
    <w:name w:val="Header Char"/>
    <w:link w:val="Header"/>
    <w:uiPriority w:val="99"/>
    <w:rsid w:val="00B15276"/>
    <w:rPr>
      <w:sz w:val="24"/>
      <w:szCs w:val="24"/>
    </w:rPr>
  </w:style>
  <w:style w:type="paragraph" w:styleId="BalloonText">
    <w:name w:val="Balloon Text"/>
    <w:basedOn w:val="Normal"/>
    <w:link w:val="BalloonTextChar"/>
    <w:rsid w:val="00B15276"/>
    <w:rPr>
      <w:rFonts w:ascii="Tahoma" w:hAnsi="Tahoma" w:cs="Tahoma"/>
      <w:sz w:val="16"/>
      <w:szCs w:val="16"/>
    </w:rPr>
  </w:style>
  <w:style w:type="character" w:customStyle="1" w:styleId="BalloonTextChar">
    <w:name w:val="Balloon Text Char"/>
    <w:link w:val="BalloonText"/>
    <w:rsid w:val="00B15276"/>
    <w:rPr>
      <w:rFonts w:ascii="Tahoma" w:hAnsi="Tahoma" w:cs="Tahoma"/>
      <w:sz w:val="16"/>
      <w:szCs w:val="16"/>
    </w:rPr>
  </w:style>
  <w:style w:type="paragraph" w:customStyle="1" w:styleId="Default">
    <w:name w:val="Default"/>
    <w:rsid w:val="00C9629F"/>
    <w:pPr>
      <w:autoSpaceDE w:val="0"/>
      <w:autoSpaceDN w:val="0"/>
      <w:adjustRightInd w:val="0"/>
    </w:pPr>
    <w:rPr>
      <w:color w:val="000000"/>
      <w:sz w:val="24"/>
      <w:szCs w:val="24"/>
    </w:rPr>
  </w:style>
  <w:style w:type="character" w:styleId="Hyperlink">
    <w:name w:val="Hyperlink"/>
    <w:rsid w:val="00313C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8CA"/>
    <w:rPr>
      <w:sz w:val="24"/>
      <w:szCs w:val="24"/>
    </w:rPr>
  </w:style>
  <w:style w:type="paragraph" w:styleId="Heading2">
    <w:name w:val="heading 2"/>
    <w:basedOn w:val="Normal"/>
    <w:next w:val="Normal"/>
    <w:link w:val="Heading2Char"/>
    <w:qFormat/>
    <w:rsid w:val="002768CA"/>
    <w:pPr>
      <w:keepNext/>
      <w:spacing w:before="240" w:after="120"/>
      <w:outlineLvl w:val="1"/>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2768CA"/>
    <w:rPr>
      <w:rFonts w:ascii="Arial" w:hAnsi="Arial"/>
      <w:b/>
      <w:sz w:val="24"/>
      <w:lang w:val="en-US" w:eastAsia="en-US" w:bidi="ar-SA"/>
    </w:rPr>
  </w:style>
  <w:style w:type="paragraph" w:customStyle="1" w:styleId="font">
    <w:name w:val="font"/>
    <w:basedOn w:val="Normal"/>
    <w:rsid w:val="002768CA"/>
    <w:pPr>
      <w:spacing w:before="100" w:beforeAutospacing="1" w:after="100" w:afterAutospacing="1" w:line="220" w:lineRule="atLeast"/>
    </w:pPr>
    <w:rPr>
      <w:rFonts w:ascii="Palatino" w:hAnsi="Palatino"/>
      <w:color w:val="003366"/>
      <w:sz w:val="18"/>
      <w:szCs w:val="18"/>
    </w:rPr>
  </w:style>
  <w:style w:type="paragraph" w:styleId="Footer">
    <w:name w:val="footer"/>
    <w:basedOn w:val="Normal"/>
    <w:rsid w:val="002768CA"/>
    <w:pPr>
      <w:tabs>
        <w:tab w:val="center" w:pos="4320"/>
        <w:tab w:val="right" w:pos="8640"/>
      </w:tabs>
    </w:pPr>
  </w:style>
  <w:style w:type="character" w:styleId="PageNumber">
    <w:name w:val="page number"/>
    <w:basedOn w:val="DefaultParagraphFont"/>
    <w:rsid w:val="002768CA"/>
  </w:style>
  <w:style w:type="paragraph" w:styleId="Header">
    <w:name w:val="header"/>
    <w:basedOn w:val="Normal"/>
    <w:link w:val="HeaderChar"/>
    <w:uiPriority w:val="99"/>
    <w:rsid w:val="00B15276"/>
    <w:pPr>
      <w:tabs>
        <w:tab w:val="center" w:pos="4680"/>
        <w:tab w:val="right" w:pos="9360"/>
      </w:tabs>
    </w:pPr>
  </w:style>
  <w:style w:type="character" w:customStyle="1" w:styleId="HeaderChar">
    <w:name w:val="Header Char"/>
    <w:link w:val="Header"/>
    <w:uiPriority w:val="99"/>
    <w:rsid w:val="00B15276"/>
    <w:rPr>
      <w:sz w:val="24"/>
      <w:szCs w:val="24"/>
    </w:rPr>
  </w:style>
  <w:style w:type="paragraph" w:styleId="BalloonText">
    <w:name w:val="Balloon Text"/>
    <w:basedOn w:val="Normal"/>
    <w:link w:val="BalloonTextChar"/>
    <w:rsid w:val="00B15276"/>
    <w:rPr>
      <w:rFonts w:ascii="Tahoma" w:hAnsi="Tahoma" w:cs="Tahoma"/>
      <w:sz w:val="16"/>
      <w:szCs w:val="16"/>
    </w:rPr>
  </w:style>
  <w:style w:type="character" w:customStyle="1" w:styleId="BalloonTextChar">
    <w:name w:val="Balloon Text Char"/>
    <w:link w:val="BalloonText"/>
    <w:rsid w:val="00B15276"/>
    <w:rPr>
      <w:rFonts w:ascii="Tahoma" w:hAnsi="Tahoma" w:cs="Tahoma"/>
      <w:sz w:val="16"/>
      <w:szCs w:val="16"/>
    </w:rPr>
  </w:style>
  <w:style w:type="paragraph" w:customStyle="1" w:styleId="Default">
    <w:name w:val="Default"/>
    <w:rsid w:val="00C9629F"/>
    <w:pPr>
      <w:autoSpaceDE w:val="0"/>
      <w:autoSpaceDN w:val="0"/>
      <w:adjustRightInd w:val="0"/>
    </w:pPr>
    <w:rPr>
      <w:color w:val="000000"/>
      <w:sz w:val="24"/>
      <w:szCs w:val="24"/>
    </w:rPr>
  </w:style>
  <w:style w:type="character" w:styleId="Hyperlink">
    <w:name w:val="Hyperlink"/>
    <w:rsid w:val="00313C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5705">
      <w:bodyDiv w:val="1"/>
      <w:marLeft w:val="0"/>
      <w:marRight w:val="0"/>
      <w:marTop w:val="0"/>
      <w:marBottom w:val="0"/>
      <w:divBdr>
        <w:top w:val="none" w:sz="0" w:space="0" w:color="auto"/>
        <w:left w:val="none" w:sz="0" w:space="0" w:color="auto"/>
        <w:bottom w:val="none" w:sz="0" w:space="0" w:color="auto"/>
        <w:right w:val="none" w:sz="0" w:space="0" w:color="auto"/>
      </w:divBdr>
      <w:divsChild>
        <w:div w:id="722867113">
          <w:marLeft w:val="1080"/>
          <w:marRight w:val="0"/>
          <w:marTop w:val="106"/>
          <w:marBottom w:val="0"/>
          <w:divBdr>
            <w:top w:val="none" w:sz="0" w:space="0" w:color="auto"/>
            <w:left w:val="none" w:sz="0" w:space="0" w:color="auto"/>
            <w:bottom w:val="none" w:sz="0" w:space="0" w:color="auto"/>
            <w:right w:val="none" w:sz="0" w:space="0" w:color="auto"/>
          </w:divBdr>
        </w:div>
        <w:div w:id="748846470">
          <w:marLeft w:val="1080"/>
          <w:marRight w:val="0"/>
          <w:marTop w:val="106"/>
          <w:marBottom w:val="0"/>
          <w:divBdr>
            <w:top w:val="none" w:sz="0" w:space="0" w:color="auto"/>
            <w:left w:val="none" w:sz="0" w:space="0" w:color="auto"/>
            <w:bottom w:val="none" w:sz="0" w:space="0" w:color="auto"/>
            <w:right w:val="none" w:sz="0" w:space="0" w:color="auto"/>
          </w:divBdr>
        </w:div>
        <w:div w:id="849442068">
          <w:marLeft w:val="1080"/>
          <w:marRight w:val="0"/>
          <w:marTop w:val="106"/>
          <w:marBottom w:val="0"/>
          <w:divBdr>
            <w:top w:val="none" w:sz="0" w:space="0" w:color="auto"/>
            <w:left w:val="none" w:sz="0" w:space="0" w:color="auto"/>
            <w:bottom w:val="none" w:sz="0" w:space="0" w:color="auto"/>
            <w:right w:val="none" w:sz="0" w:space="0" w:color="auto"/>
          </w:divBdr>
        </w:div>
        <w:div w:id="1430154082">
          <w:marLeft w:val="1080"/>
          <w:marRight w:val="0"/>
          <w:marTop w:val="10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he.gov/Preparedness/responders/rec/Pages/contacts.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gov/emergency/hhscapabilities/Pages/Patient%20movemen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inal_x003f_ xmlns="ccecf307-0695-4acd-8b81-09eb200949fd">No</Final_x003f_>
    <Functional_x0020_Ares xmlns="ccecf307-0695-4acd-8b81-09eb200949fd">
      <Value>Patient movement</Value>
    </Functional_x0020_Ares>
    <Description0 xmlns="ccecf307-0695-4acd-8b81-09eb200949fd">The National Response Framework designates patient movement as an Emergency Support Function (ESF #8) mission with the lead Federal agency being the Department of Health and Human Services (HHS).  HHS coordinates the Federal response in support of emergency triage and pre-hospital treatment, patient tracking and distribution.  </Description0>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Props1.xml><?xml version="1.0" encoding="utf-8"?>
<ds:datastoreItem xmlns:ds="http://schemas.openxmlformats.org/officeDocument/2006/customXml" ds:itemID="{A48E4642-6152-4B27-8D0B-9331E331A16C}"/>
</file>

<file path=customXml/itemProps2.xml><?xml version="1.0" encoding="utf-8"?>
<ds:datastoreItem xmlns:ds="http://schemas.openxmlformats.org/officeDocument/2006/customXml" ds:itemID="{DCFA3517-BA4A-4350-9CB8-AB65076427F3}"/>
</file>

<file path=customXml/itemProps3.xml><?xml version="1.0" encoding="utf-8"?>
<ds:datastoreItem xmlns:ds="http://schemas.openxmlformats.org/officeDocument/2006/customXml" ds:itemID="{1A4412F0-B9CE-4C42-B5F0-34C53948281E}"/>
</file>

<file path=docProps/app.xml><?xml version="1.0" encoding="utf-8"?>
<Properties xmlns="http://schemas.openxmlformats.org/officeDocument/2006/extended-properties" xmlns:vt="http://schemas.openxmlformats.org/officeDocument/2006/docPropsVTypes">
  <Template>Normal.dotm</Template>
  <TotalTime>6</TotalTime>
  <Pages>2</Pages>
  <Words>838</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BRIEFING PAPER 2</vt:lpstr>
    </vt:vector>
  </TitlesOfParts>
  <Company>DHHS</Company>
  <LinksUpToDate>false</LinksUpToDate>
  <CharactersWithSpaces>6068</CharactersWithSpaces>
  <SharedDoc>false</SharedDoc>
  <HLinks>
    <vt:vector size="12" baseType="variant">
      <vt:variant>
        <vt:i4>1179724</vt:i4>
      </vt:variant>
      <vt:variant>
        <vt:i4>3</vt:i4>
      </vt:variant>
      <vt:variant>
        <vt:i4>0</vt:i4>
      </vt:variant>
      <vt:variant>
        <vt:i4>5</vt:i4>
      </vt:variant>
      <vt:variant>
        <vt:lpwstr>http://www.phe.gov/emergency/hhscapabilities/Pages/Patient movement.aspx</vt:lpwstr>
      </vt:variant>
      <vt:variant>
        <vt:lpwstr/>
      </vt:variant>
      <vt:variant>
        <vt:i4>2687096</vt:i4>
      </vt:variant>
      <vt:variant>
        <vt:i4>0</vt:i4>
      </vt:variant>
      <vt:variant>
        <vt:i4>0</vt:i4>
      </vt:variant>
      <vt:variant>
        <vt:i4>5</vt:i4>
      </vt:variant>
      <vt:variant>
        <vt:lpwstr>http://www.phe.gov/Preparedness/responders/rec/Pages/contacts.aspx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 2</dc:title>
  <dc:creator>joe.lamana</dc:creator>
  <cp:lastModifiedBy>Windows User</cp:lastModifiedBy>
  <cp:revision>3</cp:revision>
  <cp:lastPrinted>2015-07-09T12:38:00Z</cp:lastPrinted>
  <dcterms:created xsi:type="dcterms:W3CDTF">2015-07-09T12:37:00Z</dcterms:created>
  <dcterms:modified xsi:type="dcterms:W3CDTF">2015-07-09T12:42:00Z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6700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