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77B1" w14:textId="77777777" w:rsidR="004F2E76" w:rsidRPr="007067D1" w:rsidRDefault="004F2E76" w:rsidP="004F2E76">
      <w:pPr>
        <w:spacing w:after="0" w:line="240" w:lineRule="auto"/>
        <w:jc w:val="center"/>
        <w:rPr>
          <w:rFonts w:ascii="Times New Roman" w:hAnsi="Times New Roman" w:cs="Times New Roman"/>
          <w:b/>
          <w:sz w:val="24"/>
          <w:szCs w:val="24"/>
        </w:rPr>
      </w:pPr>
      <w:r w:rsidRPr="007067D1">
        <w:rPr>
          <w:rFonts w:ascii="Times New Roman" w:hAnsi="Times New Roman" w:cs="Times New Roman"/>
          <w:b/>
          <w:sz w:val="24"/>
          <w:szCs w:val="24"/>
        </w:rPr>
        <w:t>Technical Assistance Available to HPP Awardees</w:t>
      </w:r>
    </w:p>
    <w:p w14:paraId="47E277B2" w14:textId="77777777" w:rsidR="004F2E76" w:rsidRPr="007067D1" w:rsidRDefault="004F2E76" w:rsidP="004F2E76">
      <w:pPr>
        <w:spacing w:after="0" w:line="240" w:lineRule="auto"/>
        <w:rPr>
          <w:rFonts w:ascii="Times New Roman" w:hAnsi="Times New Roman" w:cs="Times New Roman"/>
          <w:b/>
          <w:color w:val="0070C0"/>
          <w:sz w:val="24"/>
          <w:szCs w:val="24"/>
        </w:rPr>
      </w:pPr>
    </w:p>
    <w:p w14:paraId="47E277B4" w14:textId="77777777" w:rsidR="004F2E76" w:rsidRPr="007067D1" w:rsidRDefault="00D87558" w:rsidP="004F2E76">
      <w:pPr>
        <w:spacing w:after="120" w:line="240" w:lineRule="auto"/>
        <w:rPr>
          <w:rFonts w:ascii="Times New Roman" w:hAnsi="Times New Roman" w:cs="Times New Roman"/>
          <w:sz w:val="24"/>
          <w:szCs w:val="24"/>
        </w:rPr>
      </w:pPr>
      <w:r w:rsidRPr="007067D1">
        <w:rPr>
          <w:rFonts w:ascii="Times New Roman" w:hAnsi="Times New Roman" w:cs="Times New Roman"/>
          <w:sz w:val="24"/>
          <w:szCs w:val="24"/>
        </w:rPr>
        <w:t>ASPR’s Hospital Preparedness Program (HPP) seeks to improve communities’ abilities to prepare for and respond to disasters and public health emergencies by providing guidance and funding through cooperative agreements to awardees (states, territories, and select cities).  HPP</w:t>
      </w:r>
      <w:r w:rsidR="004F2E76" w:rsidRPr="007067D1">
        <w:rPr>
          <w:rFonts w:ascii="Times New Roman" w:hAnsi="Times New Roman" w:cs="Times New Roman"/>
          <w:sz w:val="24"/>
          <w:szCs w:val="24"/>
        </w:rPr>
        <w:t xml:space="preserve"> field project officers (FPOs) provide awardees with support and technical assistance to improve healthcare preparedness and response.</w:t>
      </w:r>
    </w:p>
    <w:p w14:paraId="47E277B6" w14:textId="77777777" w:rsidR="004F2E76" w:rsidRPr="007067D1" w:rsidRDefault="004F2E76" w:rsidP="004F2E76">
      <w:pPr>
        <w:spacing w:after="0" w:line="240" w:lineRule="auto"/>
        <w:rPr>
          <w:rFonts w:ascii="Times New Roman" w:eastAsia="Times New Roman" w:hAnsi="Times New Roman" w:cs="Times New Roman"/>
          <w:sz w:val="24"/>
          <w:szCs w:val="24"/>
        </w:rPr>
      </w:pPr>
      <w:r w:rsidRPr="007067D1">
        <w:rPr>
          <w:rFonts w:ascii="Times New Roman" w:eastAsia="Times New Roman" w:hAnsi="Times New Roman" w:cs="Times New Roman"/>
          <w:sz w:val="24"/>
          <w:szCs w:val="24"/>
        </w:rPr>
        <w:t xml:space="preserve">HPP field project officers assist awardees in their jurisdictions with a wide range of preparedness activities.  Field project officers can also link their awardees to facilitate peer-to-peer collaboration and technical assistance. To learn more about the healthcare preparedness capabilities that guide HPP’s program, please follow this link:  </w:t>
      </w:r>
      <w:hyperlink r:id="rId9" w:history="1">
        <w:r w:rsidRPr="007067D1">
          <w:rPr>
            <w:rStyle w:val="Hyperlink"/>
            <w:rFonts w:ascii="Times New Roman" w:eastAsia="Times New Roman" w:hAnsi="Times New Roman" w:cs="Times New Roman"/>
            <w:color w:val="auto"/>
            <w:sz w:val="24"/>
            <w:szCs w:val="24"/>
          </w:rPr>
          <w:t>Healthcare Preparedness Activities</w:t>
        </w:r>
      </w:hyperlink>
      <w:r w:rsidRPr="007067D1">
        <w:rPr>
          <w:rFonts w:ascii="Times New Roman" w:eastAsia="Times New Roman" w:hAnsi="Times New Roman" w:cs="Times New Roman"/>
          <w:sz w:val="24"/>
          <w:szCs w:val="24"/>
        </w:rPr>
        <w:t xml:space="preserve">.  </w:t>
      </w:r>
    </w:p>
    <w:p w14:paraId="47E277B7" w14:textId="77777777" w:rsidR="004F2E76" w:rsidRPr="007067D1" w:rsidRDefault="004F2E76" w:rsidP="004F2E76">
      <w:pPr>
        <w:spacing w:after="0" w:line="240" w:lineRule="auto"/>
        <w:rPr>
          <w:rFonts w:ascii="Times New Roman" w:eastAsia="Times New Roman" w:hAnsi="Times New Roman" w:cs="Times New Roman"/>
          <w:sz w:val="24"/>
          <w:szCs w:val="24"/>
        </w:rPr>
      </w:pPr>
    </w:p>
    <w:p w14:paraId="47E277B8" w14:textId="77777777" w:rsidR="004F2E76" w:rsidRPr="007067D1" w:rsidRDefault="004F2E76" w:rsidP="004F2E76">
      <w:pPr>
        <w:spacing w:after="0" w:line="240" w:lineRule="auto"/>
        <w:rPr>
          <w:rFonts w:ascii="Times New Roman" w:eastAsia="Times New Roman" w:hAnsi="Times New Roman" w:cs="Times New Roman"/>
          <w:sz w:val="24"/>
          <w:szCs w:val="24"/>
        </w:rPr>
      </w:pPr>
      <w:r w:rsidRPr="007067D1">
        <w:rPr>
          <w:rFonts w:ascii="Times New Roman" w:eastAsia="Times New Roman" w:hAnsi="Times New Roman" w:cs="Times New Roman"/>
          <w:sz w:val="24"/>
          <w:szCs w:val="24"/>
        </w:rPr>
        <w:t>HPP field project officers provide awardees with technical assistance to develop capabilities in the following eight areas:</w:t>
      </w:r>
    </w:p>
    <w:p w14:paraId="47E277B9" w14:textId="77777777" w:rsidR="004F2E76" w:rsidRPr="007067D1" w:rsidRDefault="004F2E76" w:rsidP="004F2E76">
      <w:pPr>
        <w:spacing w:after="0" w:line="240" w:lineRule="auto"/>
        <w:rPr>
          <w:rFonts w:ascii="Times New Roman" w:eastAsia="Times New Roman" w:hAnsi="Times New Roman" w:cs="Times New Roman"/>
          <w:sz w:val="24"/>
          <w:szCs w:val="24"/>
        </w:rPr>
      </w:pPr>
    </w:p>
    <w:p w14:paraId="47E277BA" w14:textId="77777777"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Healthcare System Preparedness</w:t>
      </w:r>
      <w:r w:rsidRPr="007067D1">
        <w:rPr>
          <w:rFonts w:ascii="Times New Roman" w:hAnsi="Times New Roman"/>
        </w:rPr>
        <w:t xml:space="preserve"> is the ability of a community’s healthcare system to prepare, respond, and recover from incidents that have a public health and medical impact.  </w:t>
      </w:r>
    </w:p>
    <w:p w14:paraId="47E277BB" w14:textId="5365F7F3"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Healthcare System Recovery</w:t>
      </w:r>
      <w:r w:rsidRPr="007067D1">
        <w:rPr>
          <w:rFonts w:ascii="Times New Roman" w:hAnsi="Times New Roman"/>
        </w:rPr>
        <w:t xml:space="preserve"> includes efforts to rebuild and revitalize public health, medical, and mental/behavioral health systems after a disaster.</w:t>
      </w:r>
    </w:p>
    <w:p w14:paraId="47E277BC" w14:textId="77777777"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 xml:space="preserve">Emergency Operations Coordination </w:t>
      </w:r>
      <w:r w:rsidRPr="007067D1">
        <w:rPr>
          <w:rFonts w:ascii="Times New Roman" w:hAnsi="Times New Roman"/>
        </w:rPr>
        <w:t>is the ability of healthcare organizations to engage with incident management (Emergency Operations Centers) to coordinate information and resource allocation during an incident.</w:t>
      </w:r>
    </w:p>
    <w:p w14:paraId="47E277BD" w14:textId="77777777"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Fatality Management</w:t>
      </w:r>
      <w:r w:rsidRPr="007067D1">
        <w:rPr>
          <w:rFonts w:ascii="Times New Roman" w:hAnsi="Times New Roman"/>
        </w:rPr>
        <w:t xml:space="preserve"> is the ability to coordinate with organizations (e.g., law enforcement, healthcare, emergency management, and medical examiner/coroner) to ensure the proper recovery, handling, identification, transportation, tracking, storage, and disposal of human remains and related activities.</w:t>
      </w:r>
    </w:p>
    <w:p w14:paraId="47E277BE" w14:textId="77777777"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Information Sharing</w:t>
      </w:r>
      <w:r w:rsidRPr="007067D1">
        <w:rPr>
          <w:rFonts w:ascii="Times New Roman" w:hAnsi="Times New Roman"/>
        </w:rPr>
        <w:t xml:space="preserve"> is the ability to appropriately share public health and medical-related information and situational awareness between relevant parties (e.g. healthcare organizations, local, state, federal, tribal entities and the private sector). </w:t>
      </w:r>
    </w:p>
    <w:p w14:paraId="47E277BF" w14:textId="77777777"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 xml:space="preserve">Medical Surge </w:t>
      </w:r>
      <w:r w:rsidRPr="007067D1">
        <w:rPr>
          <w:rFonts w:ascii="Times New Roman" w:hAnsi="Times New Roman"/>
        </w:rPr>
        <w:t>is the ability to provide adequate medical evaluation and care during incidents that exceed the limits of the community’s medical infrastructure.</w:t>
      </w:r>
    </w:p>
    <w:p w14:paraId="47E277C0" w14:textId="77777777"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Responder Safety and Health</w:t>
      </w:r>
      <w:r w:rsidRPr="007067D1">
        <w:rPr>
          <w:rFonts w:ascii="Times New Roman" w:hAnsi="Times New Roman"/>
        </w:rPr>
        <w:t xml:space="preserve"> is the ability of healthcare organizations to protect the safety and health of healthcare workers from a variety of hazards during emergencies and disasters. </w:t>
      </w:r>
    </w:p>
    <w:p w14:paraId="47E277C1" w14:textId="77777777" w:rsidR="004F2E76" w:rsidRPr="007067D1" w:rsidRDefault="004F2E76" w:rsidP="005D4CE3">
      <w:pPr>
        <w:pStyle w:val="Pa13"/>
        <w:spacing w:after="180" w:line="240" w:lineRule="auto"/>
        <w:ind w:left="720"/>
        <w:rPr>
          <w:rFonts w:ascii="Times New Roman" w:hAnsi="Times New Roman"/>
        </w:rPr>
      </w:pPr>
      <w:r w:rsidRPr="007067D1">
        <w:rPr>
          <w:rFonts w:ascii="Times New Roman" w:hAnsi="Times New Roman"/>
          <w:b/>
        </w:rPr>
        <w:t>Volunteer Management</w:t>
      </w:r>
      <w:r w:rsidRPr="007067D1">
        <w:rPr>
          <w:rFonts w:ascii="Times New Roman" w:hAnsi="Times New Roman"/>
        </w:rPr>
        <w:t xml:space="preserve"> is the ability to coordinate the identification, recruitment, registration, credential verification, training, engagement, and retention of volunteers during incidents or events. </w:t>
      </w:r>
    </w:p>
    <w:p w14:paraId="6C2A16F7" w14:textId="7A6FE4BC" w:rsidR="005D4CE3" w:rsidRDefault="003B4355" w:rsidP="005D4CE3">
      <w:pPr>
        <w:spacing w:after="0" w:line="240" w:lineRule="auto"/>
        <w:ind w:left="360"/>
        <w:rPr>
          <w:rFonts w:ascii="Times New Roman" w:hAnsi="Times New Roman" w:cs="Times New Roman"/>
          <w:sz w:val="24"/>
          <w:szCs w:val="24"/>
        </w:rPr>
      </w:pPr>
      <w:r w:rsidRPr="007067D1">
        <w:rPr>
          <w:rFonts w:ascii="Times New Roman" w:hAnsi="Times New Roman" w:cs="Times New Roman"/>
          <w:sz w:val="24"/>
          <w:szCs w:val="24"/>
        </w:rPr>
        <w:t xml:space="preserve">For more information, please contact </w:t>
      </w:r>
      <w:hyperlink r:id="rId10" w:history="1">
        <w:r w:rsidR="005D4CE3" w:rsidRPr="003F5BBD">
          <w:rPr>
            <w:rStyle w:val="Hyperlink"/>
            <w:rFonts w:ascii="Times New Roman" w:hAnsi="Times New Roman" w:cs="Times New Roman"/>
            <w:sz w:val="24"/>
            <w:szCs w:val="24"/>
          </w:rPr>
          <w:t>HPP@HHS.GOV</w:t>
        </w:r>
      </w:hyperlink>
      <w:r w:rsidR="005D4CE3">
        <w:rPr>
          <w:rFonts w:ascii="Times New Roman" w:hAnsi="Times New Roman" w:cs="Times New Roman"/>
          <w:sz w:val="24"/>
          <w:szCs w:val="24"/>
        </w:rPr>
        <w:t>.</w:t>
      </w:r>
    </w:p>
    <w:p w14:paraId="1D6C9CA6" w14:textId="2A240AB0" w:rsidR="004D1EFD" w:rsidRPr="004D1EFD" w:rsidRDefault="004D1EFD" w:rsidP="004D1EFD">
      <w:pPr>
        <w:spacing w:after="0" w:line="240" w:lineRule="auto"/>
        <w:ind w:left="360"/>
        <w:rPr>
          <w:rFonts w:ascii="Times New Roman" w:hAnsi="Times New Roman" w:cs="Times New Roman"/>
          <w:b/>
          <w:sz w:val="24"/>
          <w:szCs w:val="24"/>
        </w:rPr>
      </w:pPr>
      <w:r w:rsidRPr="004D1EFD">
        <w:rPr>
          <w:rFonts w:ascii="Times New Roman" w:hAnsi="Times New Roman" w:cs="Times New Roman"/>
          <w:b/>
          <w:sz w:val="24"/>
          <w:szCs w:val="24"/>
        </w:rPr>
        <w:t>Last Updated Ju</w:t>
      </w:r>
      <w:r w:rsidR="00A417C4">
        <w:rPr>
          <w:rFonts w:ascii="Times New Roman" w:hAnsi="Times New Roman" w:cs="Times New Roman"/>
          <w:b/>
          <w:sz w:val="24"/>
          <w:szCs w:val="24"/>
        </w:rPr>
        <w:t>ne 14, 2014</w:t>
      </w:r>
      <w:bookmarkStart w:id="0" w:name="_GoBack"/>
      <w:bookmarkEnd w:id="0"/>
    </w:p>
    <w:p w14:paraId="47E277C3" w14:textId="430BCC87" w:rsidR="00072FF9" w:rsidRPr="007067D1" w:rsidRDefault="004F2E76" w:rsidP="00A07349">
      <w:pPr>
        <w:spacing w:after="0" w:line="240" w:lineRule="auto"/>
        <w:ind w:left="360"/>
        <w:rPr>
          <w:rFonts w:ascii="Times New Roman" w:hAnsi="Times New Roman" w:cs="Times New Roman"/>
          <w:color w:val="FF0000"/>
          <w:sz w:val="24"/>
          <w:szCs w:val="24"/>
        </w:rPr>
      </w:pPr>
      <w:r w:rsidRPr="007067D1">
        <w:rPr>
          <w:rFonts w:ascii="Times New Roman" w:hAnsi="Times New Roman" w:cs="Times New Roman"/>
          <w:sz w:val="24"/>
          <w:szCs w:val="24"/>
        </w:rPr>
        <w:lastRenderedPageBreak/>
        <w:t xml:space="preserve"> </w:t>
      </w:r>
    </w:p>
    <w:sectPr w:rsidR="00072FF9" w:rsidRPr="0070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anti BT">
    <w:altName w:val="Chianti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E92"/>
    <w:multiLevelType w:val="hybridMultilevel"/>
    <w:tmpl w:val="56D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76"/>
    <w:rsid w:val="00072FF9"/>
    <w:rsid w:val="0030175E"/>
    <w:rsid w:val="003B4355"/>
    <w:rsid w:val="00476441"/>
    <w:rsid w:val="004D1EFD"/>
    <w:rsid w:val="004F2E76"/>
    <w:rsid w:val="005D4CE3"/>
    <w:rsid w:val="007067D1"/>
    <w:rsid w:val="0097687D"/>
    <w:rsid w:val="00A07349"/>
    <w:rsid w:val="00A417C4"/>
    <w:rsid w:val="00D87558"/>
    <w:rsid w:val="00E60CA4"/>
    <w:rsid w:val="00EB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2E76"/>
    <w:rPr>
      <w:sz w:val="16"/>
      <w:szCs w:val="16"/>
    </w:rPr>
  </w:style>
  <w:style w:type="paragraph" w:styleId="CommentText">
    <w:name w:val="annotation text"/>
    <w:basedOn w:val="Normal"/>
    <w:link w:val="CommentTextChar"/>
    <w:uiPriority w:val="99"/>
    <w:semiHidden/>
    <w:unhideWhenUsed/>
    <w:rsid w:val="004F2E76"/>
    <w:pPr>
      <w:spacing w:line="240" w:lineRule="auto"/>
    </w:pPr>
    <w:rPr>
      <w:sz w:val="20"/>
      <w:szCs w:val="20"/>
    </w:rPr>
  </w:style>
  <w:style w:type="character" w:customStyle="1" w:styleId="CommentTextChar">
    <w:name w:val="Comment Text Char"/>
    <w:basedOn w:val="DefaultParagraphFont"/>
    <w:link w:val="CommentText"/>
    <w:uiPriority w:val="99"/>
    <w:semiHidden/>
    <w:rsid w:val="004F2E76"/>
    <w:rPr>
      <w:sz w:val="20"/>
      <w:szCs w:val="20"/>
    </w:rPr>
  </w:style>
  <w:style w:type="paragraph" w:customStyle="1" w:styleId="Pa13">
    <w:name w:val="Pa13"/>
    <w:basedOn w:val="Normal"/>
    <w:uiPriority w:val="99"/>
    <w:semiHidden/>
    <w:rsid w:val="004F2E76"/>
    <w:pPr>
      <w:autoSpaceDE w:val="0"/>
      <w:autoSpaceDN w:val="0"/>
      <w:spacing w:after="0" w:line="181" w:lineRule="atLeast"/>
    </w:pPr>
    <w:rPr>
      <w:rFonts w:ascii="Chianti BT" w:hAnsi="Chianti BT" w:cs="Times New Roman"/>
      <w:sz w:val="24"/>
      <w:szCs w:val="24"/>
    </w:rPr>
  </w:style>
  <w:style w:type="character" w:styleId="Hyperlink">
    <w:name w:val="Hyperlink"/>
    <w:basedOn w:val="DefaultParagraphFont"/>
    <w:uiPriority w:val="99"/>
    <w:unhideWhenUsed/>
    <w:rsid w:val="004F2E76"/>
    <w:rPr>
      <w:color w:val="0000FF" w:themeColor="hyperlink"/>
      <w:u w:val="single"/>
    </w:rPr>
  </w:style>
  <w:style w:type="paragraph" w:styleId="BalloonText">
    <w:name w:val="Balloon Text"/>
    <w:basedOn w:val="Normal"/>
    <w:link w:val="BalloonTextChar"/>
    <w:uiPriority w:val="99"/>
    <w:semiHidden/>
    <w:unhideWhenUsed/>
    <w:rsid w:val="004F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2E76"/>
    <w:rPr>
      <w:sz w:val="16"/>
      <w:szCs w:val="16"/>
    </w:rPr>
  </w:style>
  <w:style w:type="paragraph" w:styleId="CommentText">
    <w:name w:val="annotation text"/>
    <w:basedOn w:val="Normal"/>
    <w:link w:val="CommentTextChar"/>
    <w:uiPriority w:val="99"/>
    <w:semiHidden/>
    <w:unhideWhenUsed/>
    <w:rsid w:val="004F2E76"/>
    <w:pPr>
      <w:spacing w:line="240" w:lineRule="auto"/>
    </w:pPr>
    <w:rPr>
      <w:sz w:val="20"/>
      <w:szCs w:val="20"/>
    </w:rPr>
  </w:style>
  <w:style w:type="character" w:customStyle="1" w:styleId="CommentTextChar">
    <w:name w:val="Comment Text Char"/>
    <w:basedOn w:val="DefaultParagraphFont"/>
    <w:link w:val="CommentText"/>
    <w:uiPriority w:val="99"/>
    <w:semiHidden/>
    <w:rsid w:val="004F2E76"/>
    <w:rPr>
      <w:sz w:val="20"/>
      <w:szCs w:val="20"/>
    </w:rPr>
  </w:style>
  <w:style w:type="paragraph" w:customStyle="1" w:styleId="Pa13">
    <w:name w:val="Pa13"/>
    <w:basedOn w:val="Normal"/>
    <w:uiPriority w:val="99"/>
    <w:semiHidden/>
    <w:rsid w:val="004F2E76"/>
    <w:pPr>
      <w:autoSpaceDE w:val="0"/>
      <w:autoSpaceDN w:val="0"/>
      <w:spacing w:after="0" w:line="181" w:lineRule="atLeast"/>
    </w:pPr>
    <w:rPr>
      <w:rFonts w:ascii="Chianti BT" w:hAnsi="Chianti BT" w:cs="Times New Roman"/>
      <w:sz w:val="24"/>
      <w:szCs w:val="24"/>
    </w:rPr>
  </w:style>
  <w:style w:type="character" w:styleId="Hyperlink">
    <w:name w:val="Hyperlink"/>
    <w:basedOn w:val="DefaultParagraphFont"/>
    <w:uiPriority w:val="99"/>
    <w:unhideWhenUsed/>
    <w:rsid w:val="004F2E76"/>
    <w:rPr>
      <w:color w:val="0000FF" w:themeColor="hyperlink"/>
      <w:u w:val="single"/>
    </w:rPr>
  </w:style>
  <w:style w:type="paragraph" w:styleId="BalloonText">
    <w:name w:val="Balloon Text"/>
    <w:basedOn w:val="Normal"/>
    <w:link w:val="BalloonTextChar"/>
    <w:uiPriority w:val="99"/>
    <w:semiHidden/>
    <w:unhideWhenUsed/>
    <w:rsid w:val="004F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PP@HHS.GOV" TargetMode="External"/><Relationship Id="rId4" Type="http://schemas.openxmlformats.org/officeDocument/2006/relationships/numbering" Target="numbering.xml"/><Relationship Id="rId9" Type="http://schemas.openxmlformats.org/officeDocument/2006/relationships/hyperlink" Target="http://www.phe.gov/Preparedness/planning/hpp/reports/Documents/cap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All hazard consultation and technical assistance and support</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B0BD9860-7CDF-4BD6-98DE-521068BB9CEF}"/>
</file>

<file path=customXml/itemProps2.xml><?xml version="1.0" encoding="utf-8"?>
<ds:datastoreItem xmlns:ds="http://schemas.openxmlformats.org/officeDocument/2006/customXml" ds:itemID="{3334EE00-0555-4F48-BC5C-93A5760CF468}"/>
</file>

<file path=customXml/itemProps3.xml><?xml version="1.0" encoding="utf-8"?>
<ds:datastoreItem xmlns:ds="http://schemas.openxmlformats.org/officeDocument/2006/customXml" ds:itemID="{08E1999A-27A8-4EFD-8EAC-FDB8E168E45D}"/>
</file>

<file path=docProps/app.xml><?xml version="1.0" encoding="utf-8"?>
<Properties xmlns="http://schemas.openxmlformats.org/officeDocument/2006/extended-properties" xmlns:vt="http://schemas.openxmlformats.org/officeDocument/2006/docPropsVTypes">
  <Template>Normal.dotm</Template>
  <TotalTime>36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8</cp:revision>
  <cp:lastPrinted>2015-07-13T18:14:00Z</cp:lastPrinted>
  <dcterms:created xsi:type="dcterms:W3CDTF">2014-06-30T13:15:00Z</dcterms:created>
  <dcterms:modified xsi:type="dcterms:W3CDTF">2015-07-13T20:07:00Z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700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